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800" w:firstLineChars="200"/>
        <w:rPr>
          <w:rFonts w:hint="default" w:ascii="Times New Roman" w:hAnsi="Times New Roman" w:cs="Times New Roman"/>
          <w:sz w:val="40"/>
          <w:szCs w:val="48"/>
        </w:rPr>
      </w:pPr>
      <w:r>
        <w:rPr>
          <w:rFonts w:hint="default" w:ascii="Times New Roman" w:hAnsi="Times New Roman" w:cs="Times New Roman"/>
          <w:sz w:val="40"/>
          <w:szCs w:val="48"/>
        </w:rPr>
        <w:t xml:space="preserve">ICS   </w:t>
      </w:r>
    </w:p>
    <w:p>
      <w:pPr>
        <w:spacing w:line="360" w:lineRule="auto"/>
        <w:ind w:firstLine="1606" w:firstLineChars="500"/>
        <w:rPr>
          <w:rFonts w:hint="default" w:ascii="Times New Roman" w:hAnsi="Times New Roman" w:eastAsia="黑体" w:cs="Times New Roman"/>
          <w:b/>
          <w:bCs/>
          <w:sz w:val="72"/>
        </w:rPr>
      </w:pPr>
      <w:bookmarkStart w:id="0" w:name="_Toc1050"/>
      <w:r>
        <w:rPr>
          <w:rFonts w:hint="default" w:ascii="Times New Roman" w:hAnsi="Times New Roman" w:eastAsia="黑体" w:cs="Times New Roman"/>
          <w:b/>
          <w:bCs/>
          <w:sz w:val="32"/>
        </w:rPr>
        <w:t xml:space="preserve">中国建筑业协会团体标准   </w:t>
      </w:r>
      <w:r>
        <w:rPr>
          <w:rFonts w:hint="default" w:ascii="Times New Roman" w:hAnsi="Times New Roman" w:eastAsia="黑体" w:cs="Times New Roman"/>
          <w:b/>
          <w:bCs/>
          <w:sz w:val="52"/>
          <w:szCs w:val="52"/>
        </w:rPr>
        <w:t>团体标准</w:t>
      </w:r>
      <w:bookmarkEnd w:id="0"/>
    </w:p>
    <w:p>
      <w:pPr>
        <w:spacing w:line="360" w:lineRule="auto"/>
        <w:ind w:firstLine="744" w:firstLineChars="247"/>
        <w:rPr>
          <w:rFonts w:hint="default" w:ascii="Times New Roman" w:hAnsi="Times New Roman" w:cs="Times New Roman"/>
          <w:b/>
          <w:bCs/>
          <w:color w:val="000080"/>
          <w:sz w:val="28"/>
        </w:rPr>
      </w:pPr>
      <w:r>
        <w:rPr>
          <w:rFonts w:hint="default" w:ascii="Times New Roman" w:hAnsi="Times New Roman" w:cs="Times New Roman"/>
          <w:b/>
          <w:bCs/>
          <w:sz w:val="30"/>
        </w:rPr>
        <w:t xml:space="preserve">P </w:t>
      </w:r>
      <w:r>
        <w:rPr>
          <w:rFonts w:hint="default" w:ascii="Times New Roman" w:hAnsi="Times New Roman" w:cs="Times New Roman"/>
          <w:b/>
          <w:bCs/>
          <w:sz w:val="28"/>
        </w:rPr>
        <w:t xml:space="preserve">   </w:t>
      </w:r>
      <w:r>
        <w:rPr>
          <w:rFonts w:hint="default" w:ascii="Times New Roman" w:hAnsi="Times New Roman" w:cs="Times New Roman"/>
          <w:sz w:val="28"/>
        </w:rPr>
        <w:t xml:space="preserve">                 </w:t>
      </w:r>
      <w:r>
        <w:rPr>
          <w:rFonts w:hint="eastAsia" w:ascii="Times New Roman" w:hAnsi="Times New Roman" w:cs="Times New Roman"/>
          <w:sz w:val="28"/>
          <w:lang w:val="en-US" w:eastAsia="zh-CN"/>
        </w:rPr>
        <w:t xml:space="preserve">     </w:t>
      </w:r>
      <w:r>
        <w:rPr>
          <w:rFonts w:hint="default" w:ascii="Times New Roman" w:hAnsi="Times New Roman" w:cs="Times New Roman"/>
          <w:sz w:val="28"/>
        </w:rPr>
        <w:t xml:space="preserve">      T/CCIAT xxxx</w:t>
      </w:r>
      <w:r>
        <w:rPr>
          <w:rFonts w:hint="default" w:ascii="Times New Roman" w:hAnsi="Times New Roman" w:cs="Times New Roman"/>
          <w:sz w:val="28"/>
          <w:lang w:val="en-GB"/>
        </w:rPr>
        <w:t>—</w:t>
      </w:r>
      <w:r>
        <w:rPr>
          <w:rFonts w:hint="default" w:ascii="Times New Roman" w:hAnsi="Times New Roman" w:cs="Times New Roman"/>
          <w:sz w:val="28"/>
        </w:rPr>
        <w:t xml:space="preserve"> 20xx </w:t>
      </w:r>
    </w:p>
    <w:p>
      <w:pPr>
        <w:spacing w:line="360" w:lineRule="auto"/>
        <w:rPr>
          <w:rFonts w:hint="default" w:ascii="Times New Roman" w:hAnsi="Times New Roman" w:cs="Times New Roman"/>
          <w:b/>
          <w:bCs/>
          <w:color w:val="000080"/>
          <w:sz w:val="44"/>
        </w:rPr>
      </w:pPr>
      <w:r>
        <w:rPr>
          <w:rFonts w:hint="default" w:ascii="Times New Roman" w:hAnsi="Times New Roman" w:cs="Times New Roman"/>
          <w:b/>
          <w:bCs/>
          <w:color w:val="000080"/>
          <w:sz w:val="20"/>
        </w:rPr>
        <mc:AlternateContent>
          <mc:Choice Requires="wps">
            <w:drawing>
              <wp:anchor distT="0" distB="0" distL="114300" distR="114300" simplePos="0" relativeHeight="251662336" behindDoc="0" locked="0" layoutInCell="1" allowOverlap="1">
                <wp:simplePos x="0" y="0"/>
                <wp:positionH relativeFrom="column">
                  <wp:posOffset>176530</wp:posOffset>
                </wp:positionH>
                <wp:positionV relativeFrom="paragraph">
                  <wp:posOffset>100965</wp:posOffset>
                </wp:positionV>
                <wp:extent cx="5069840" cy="10795"/>
                <wp:effectExtent l="0" t="4445" r="16510" b="13335"/>
                <wp:wrapNone/>
                <wp:docPr id="4" name="直接连接符 4"/>
                <wp:cNvGraphicFramePr/>
                <a:graphic xmlns:a="http://schemas.openxmlformats.org/drawingml/2006/main">
                  <a:graphicData uri="http://schemas.microsoft.com/office/word/2010/wordprocessingShape">
                    <wps:wsp>
                      <wps:cNvCnPr/>
                      <wps:spPr>
                        <a:xfrm flipV="1">
                          <a:off x="0" y="0"/>
                          <a:ext cx="5069840" cy="10795"/>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3.9pt;margin-top:7.95pt;height:0.85pt;width:399.2pt;z-index:251662336;mso-width-relative:page;mso-height-relative:page;" filled="f" stroked="t" coordsize="21600,21600" o:gfxdata="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B8AS21gAAAAgBAAAP&#10;AAAAAAAAAAEAIAAAACIAAABkcnMvZG93bnJldi54bWxQSwECFAAUAAAACACHTuJAXTN0HBoCAAA1&#10;BAAADgAAAAAAAAABACAAAAAlAQAAZHJzL2Uyb0RvYy54bWxQSwUGAAAAAAYABgBZAQAAsQUAAAAA&#10;">
                <v:fill on="f" focussize="0,0"/>
                <v:stroke color="#000000 [3200]" joinstyle="round"/>
                <v:imagedata o:title=""/>
                <o:lock v:ext="edit" aspectratio="f"/>
              </v:line>
            </w:pict>
          </mc:Fallback>
        </mc:AlternateContent>
      </w:r>
      <w:r>
        <w:rPr>
          <w:rFonts w:hint="default" w:ascii="Times New Roman" w:hAnsi="Times New Roman" w:cs="Times New Roman"/>
          <w:b/>
          <w:bCs/>
          <w:color w:val="000080"/>
          <w:sz w:val="44"/>
        </w:rPr>
        <w:t xml:space="preserve">     </w:t>
      </w:r>
    </w:p>
    <w:p>
      <w:pPr>
        <w:rPr>
          <w:rFonts w:hint="default" w:ascii="Times New Roman" w:hAnsi="Times New Roman" w:eastAsia="宋体" w:cs="Times New Roman"/>
          <w:b/>
          <w:color w:val="000000"/>
          <w:sz w:val="24"/>
          <w:szCs w:val="24"/>
        </w:rPr>
      </w:pPr>
    </w:p>
    <w:p>
      <w:pPr>
        <w:jc w:val="center"/>
        <w:rPr>
          <w:rFonts w:hint="default" w:ascii="Times New Roman" w:hAnsi="Times New Roman" w:eastAsia="宋体" w:cs="Times New Roman"/>
          <w:b/>
          <w:color w:val="000000"/>
          <w:sz w:val="24"/>
          <w:szCs w:val="24"/>
        </w:rPr>
      </w:pPr>
    </w:p>
    <w:p>
      <w:pPr>
        <w:jc w:val="center"/>
        <w:rPr>
          <w:rFonts w:hint="default" w:ascii="Times New Roman" w:hAnsi="Times New Roman" w:eastAsia="宋体" w:cs="Times New Roman"/>
          <w:b/>
          <w:color w:val="000000"/>
          <w:sz w:val="24"/>
          <w:szCs w:val="24"/>
        </w:rPr>
      </w:pPr>
    </w:p>
    <w:p>
      <w:pPr>
        <w:jc w:val="center"/>
        <w:rPr>
          <w:rFonts w:hint="default" w:ascii="Times New Roman" w:hAnsi="Times New Roman" w:eastAsia="宋体" w:cs="Times New Roman"/>
          <w:b/>
          <w:color w:val="000000"/>
          <w:sz w:val="24"/>
          <w:szCs w:val="24"/>
        </w:rPr>
      </w:pPr>
    </w:p>
    <w:p>
      <w:pPr>
        <w:spacing w:line="240" w:lineRule="auto"/>
        <w:ind w:firstLine="0" w:firstLineChars="0"/>
        <w:jc w:val="center"/>
        <w:rPr>
          <w:rFonts w:ascii="宋体" w:hAnsi="宋体" w:eastAsia="宋体" w:cs="Times New Roman"/>
          <w:b/>
          <w:color w:val="auto"/>
          <w:kern w:val="0"/>
          <w:sz w:val="44"/>
          <w:szCs w:val="44"/>
        </w:rPr>
      </w:pPr>
      <w:r>
        <w:rPr>
          <w:rFonts w:hint="eastAsia" w:ascii="宋体" w:hAnsi="宋体" w:eastAsia="宋体" w:cs="Times New Roman"/>
          <w:b/>
          <w:color w:val="auto"/>
          <w:kern w:val="0"/>
          <w:sz w:val="44"/>
          <w:szCs w:val="44"/>
        </w:rPr>
        <w:t>装配式混凝土建筑密封胶</w:t>
      </w:r>
      <w:r>
        <w:rPr>
          <w:rFonts w:hint="eastAsia" w:ascii="宋体" w:hAnsi="宋体" w:eastAsia="宋体" w:cs="Times New Roman"/>
          <w:b/>
          <w:color w:val="auto"/>
          <w:kern w:val="0"/>
          <w:sz w:val="44"/>
          <w:szCs w:val="44"/>
          <w:lang w:val="en-US" w:eastAsia="zh-CN"/>
        </w:rPr>
        <w:t>施工</w:t>
      </w:r>
      <w:r>
        <w:rPr>
          <w:rFonts w:hint="eastAsia" w:ascii="宋体" w:hAnsi="宋体" w:eastAsia="宋体" w:cs="Times New Roman"/>
          <w:b/>
          <w:color w:val="auto"/>
          <w:kern w:val="0"/>
          <w:sz w:val="44"/>
          <w:szCs w:val="44"/>
        </w:rPr>
        <w:t>技术规</w:t>
      </w:r>
      <w:bookmarkStart w:id="210" w:name="_GoBack"/>
      <w:bookmarkEnd w:id="210"/>
      <w:r>
        <w:rPr>
          <w:rFonts w:hint="eastAsia" w:ascii="宋体" w:hAnsi="宋体" w:eastAsia="宋体" w:cs="Times New Roman"/>
          <w:b/>
          <w:color w:val="auto"/>
          <w:kern w:val="0"/>
          <w:sz w:val="44"/>
          <w:szCs w:val="44"/>
        </w:rPr>
        <w:t>程</w:t>
      </w:r>
    </w:p>
    <w:p>
      <w:pPr>
        <w:spacing w:line="240" w:lineRule="auto"/>
        <w:ind w:firstLine="0" w:firstLineChars="0"/>
        <w:jc w:val="center"/>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lang w:val="en-US" w:eastAsia="zh-CN"/>
        </w:rPr>
        <w:t>Construction</w:t>
      </w:r>
      <w:r>
        <w:rPr>
          <w:rFonts w:hint="eastAsia" w:ascii="Times New Roman" w:hAnsi="Times New Roman" w:eastAsia="宋体" w:cs="Times New Roman"/>
          <w:color w:val="auto"/>
          <w:sz w:val="28"/>
          <w:szCs w:val="28"/>
        </w:rPr>
        <w:t xml:space="preserve"> </w:t>
      </w:r>
      <w:r>
        <w:rPr>
          <w:rFonts w:hint="eastAsia" w:ascii="Times New Roman" w:hAnsi="Times New Roman" w:eastAsia="宋体" w:cs="Times New Roman"/>
          <w:color w:val="auto"/>
          <w:sz w:val="28"/>
          <w:szCs w:val="28"/>
          <w:lang w:val="en-US" w:eastAsia="zh-CN"/>
        </w:rPr>
        <w:t>s</w:t>
      </w:r>
      <w:r>
        <w:rPr>
          <w:rFonts w:hint="eastAsia" w:ascii="Times New Roman" w:hAnsi="Times New Roman" w:eastAsia="宋体" w:cs="Times New Roman"/>
          <w:color w:val="auto"/>
          <w:sz w:val="28"/>
          <w:szCs w:val="28"/>
        </w:rPr>
        <w:t>pecification</w:t>
      </w:r>
    </w:p>
    <w:p>
      <w:pPr>
        <w:spacing w:line="240" w:lineRule="auto"/>
        <w:ind w:firstLine="0" w:firstLineChars="0"/>
        <w:jc w:val="center"/>
        <w:rPr>
          <w:rFonts w:ascii="Times New Roman" w:hAnsi="Times New Roman" w:eastAsia="宋体" w:cs="Times New Roman"/>
          <w:color w:val="auto"/>
          <w:sz w:val="28"/>
          <w:szCs w:val="28"/>
        </w:rPr>
      </w:pPr>
      <w:r>
        <w:rPr>
          <w:rFonts w:hint="eastAsia" w:ascii="Times New Roman" w:hAnsi="Times New Roman" w:eastAsia="宋体" w:cs="Times New Roman"/>
          <w:color w:val="auto"/>
          <w:sz w:val="28"/>
          <w:szCs w:val="28"/>
        </w:rPr>
        <w:t xml:space="preserve"> for </w:t>
      </w:r>
      <w:r>
        <w:rPr>
          <w:rFonts w:hint="eastAsia" w:ascii="Times New Roman" w:hAnsi="Times New Roman" w:eastAsia="宋体" w:cs="Times New Roman"/>
          <w:color w:val="auto"/>
          <w:sz w:val="28"/>
          <w:szCs w:val="28"/>
          <w:lang w:val="en-US" w:eastAsia="zh-CN"/>
        </w:rPr>
        <w:t>S</w:t>
      </w:r>
      <w:r>
        <w:rPr>
          <w:rFonts w:hint="eastAsia" w:ascii="Times New Roman" w:hAnsi="Times New Roman" w:eastAsia="宋体" w:cs="Times New Roman"/>
          <w:color w:val="auto"/>
          <w:sz w:val="28"/>
          <w:szCs w:val="28"/>
        </w:rPr>
        <w:t>ealant</w:t>
      </w:r>
      <w:r>
        <w:rPr>
          <w:rFonts w:ascii="Times New Roman" w:hAnsi="Times New Roman" w:eastAsia="宋体" w:cs="Times New Roman"/>
          <w:color w:val="auto"/>
          <w:sz w:val="28"/>
          <w:szCs w:val="28"/>
        </w:rPr>
        <w:t xml:space="preserve"> </w:t>
      </w:r>
      <w:r>
        <w:rPr>
          <w:rFonts w:hint="eastAsia" w:ascii="Times New Roman" w:hAnsi="Times New Roman" w:eastAsia="宋体" w:cs="Times New Roman"/>
          <w:color w:val="auto"/>
          <w:sz w:val="28"/>
          <w:szCs w:val="28"/>
        </w:rPr>
        <w:t>of</w:t>
      </w:r>
      <w:r>
        <w:rPr>
          <w:rFonts w:ascii="Times New Roman" w:hAnsi="Times New Roman" w:eastAsia="宋体" w:cs="Times New Roman"/>
          <w:color w:val="auto"/>
          <w:sz w:val="28"/>
          <w:szCs w:val="28"/>
        </w:rPr>
        <w:t xml:space="preserve"> prefabricated concrete building</w:t>
      </w:r>
    </w:p>
    <w:p>
      <w:pPr>
        <w:ind w:leftChars="-95" w:right="-92" w:rightChars="-44" w:hanging="198" w:hangingChars="71"/>
        <w:jc w:val="center"/>
        <w:rPr>
          <w:rFonts w:hint="default" w:ascii="Times New Roman" w:hAnsi="Times New Roman" w:eastAsia="黑体" w:cs="Times New Roman"/>
          <w:sz w:val="28"/>
        </w:rPr>
      </w:pPr>
      <w:r>
        <w:rPr>
          <w:rFonts w:hint="default" w:ascii="Times New Roman" w:hAnsi="Times New Roman" w:eastAsia="黑体" w:cs="Times New Roman"/>
          <w:sz w:val="28"/>
        </w:rPr>
        <w:t>（征求意见稿）</w:t>
      </w:r>
    </w:p>
    <w:p>
      <w:pPr>
        <w:autoSpaceDE w:val="0"/>
        <w:autoSpaceDN w:val="0"/>
        <w:adjustRightInd w:val="0"/>
        <w:spacing w:line="400" w:lineRule="exact"/>
        <w:ind w:right="82" w:rightChars="39"/>
        <w:jc w:val="center"/>
        <w:rPr>
          <w:rFonts w:hint="default" w:ascii="Times New Roman" w:hAnsi="Times New Roman" w:eastAsia="宋体" w:cs="Times New Roman"/>
          <w:b/>
          <w:snapToGrid w:val="0"/>
          <w:color w:val="000000"/>
          <w:kern w:val="0"/>
          <w:sz w:val="24"/>
          <w:szCs w:val="24"/>
        </w:rPr>
      </w:pPr>
    </w:p>
    <w:p>
      <w:pPr>
        <w:spacing w:line="400" w:lineRule="exact"/>
        <w:jc w:val="center"/>
        <w:rPr>
          <w:rFonts w:hint="default" w:ascii="Times New Roman" w:hAnsi="Times New Roman" w:eastAsia="宋体" w:cs="Times New Roman"/>
          <w:b/>
          <w:color w:val="000000"/>
          <w:sz w:val="24"/>
          <w:szCs w:val="24"/>
        </w:rPr>
      </w:pPr>
    </w:p>
    <w:p>
      <w:pPr>
        <w:spacing w:line="400" w:lineRule="exact"/>
        <w:jc w:val="center"/>
        <w:rPr>
          <w:rFonts w:hint="default" w:ascii="Times New Roman" w:hAnsi="Times New Roman" w:eastAsia="宋体" w:cs="Times New Roman"/>
          <w:b/>
          <w:color w:val="000000"/>
          <w:sz w:val="24"/>
          <w:szCs w:val="24"/>
        </w:rPr>
      </w:pPr>
    </w:p>
    <w:p>
      <w:pPr>
        <w:spacing w:line="380" w:lineRule="exact"/>
        <w:jc w:val="center"/>
        <w:rPr>
          <w:rFonts w:hint="default" w:ascii="Times New Roman" w:hAnsi="Times New Roman" w:eastAsia="宋体" w:cs="Times New Roman"/>
          <w:b/>
          <w:bCs/>
          <w:snapToGrid w:val="0"/>
          <w:color w:val="000000"/>
          <w:kern w:val="0"/>
          <w:sz w:val="24"/>
          <w:szCs w:val="24"/>
        </w:rPr>
      </w:pPr>
    </w:p>
    <w:p>
      <w:pPr>
        <w:spacing w:line="380" w:lineRule="exact"/>
        <w:jc w:val="center"/>
        <w:rPr>
          <w:rFonts w:hint="default" w:ascii="Times New Roman" w:hAnsi="Times New Roman" w:eastAsia="宋体" w:cs="Times New Roman"/>
          <w:b/>
          <w:bCs/>
          <w:snapToGrid w:val="0"/>
          <w:color w:val="000000"/>
          <w:kern w:val="0"/>
          <w:sz w:val="24"/>
          <w:szCs w:val="24"/>
        </w:rPr>
      </w:pPr>
    </w:p>
    <w:p>
      <w:pPr>
        <w:spacing w:line="380" w:lineRule="exact"/>
        <w:ind w:hanging="1"/>
        <w:jc w:val="center"/>
        <w:rPr>
          <w:rFonts w:hint="default" w:ascii="Times New Roman" w:hAnsi="Times New Roman" w:eastAsia="宋体" w:cs="Times New Roman"/>
          <w:b/>
          <w:bCs/>
          <w:snapToGrid w:val="0"/>
          <w:color w:val="000000"/>
          <w:kern w:val="0"/>
          <w:sz w:val="24"/>
          <w:szCs w:val="24"/>
        </w:rPr>
      </w:pPr>
    </w:p>
    <w:p>
      <w:pPr>
        <w:spacing w:line="380" w:lineRule="exact"/>
        <w:ind w:hanging="1"/>
        <w:jc w:val="center"/>
        <w:rPr>
          <w:rFonts w:hint="default" w:ascii="Times New Roman" w:hAnsi="Times New Roman" w:eastAsia="宋体" w:cs="Times New Roman"/>
          <w:b/>
          <w:bCs/>
          <w:snapToGrid w:val="0"/>
          <w:color w:val="000000"/>
          <w:kern w:val="0"/>
          <w:sz w:val="24"/>
          <w:szCs w:val="24"/>
        </w:rPr>
      </w:pPr>
    </w:p>
    <w:p>
      <w:pPr>
        <w:spacing w:line="380" w:lineRule="exact"/>
        <w:ind w:hanging="1"/>
        <w:jc w:val="center"/>
        <w:rPr>
          <w:rFonts w:hint="default" w:ascii="Times New Roman" w:hAnsi="Times New Roman" w:eastAsia="宋体" w:cs="Times New Roman"/>
          <w:b/>
          <w:bCs/>
          <w:snapToGrid w:val="0"/>
          <w:color w:val="000000"/>
          <w:kern w:val="0"/>
          <w:sz w:val="24"/>
          <w:szCs w:val="24"/>
        </w:rPr>
      </w:pPr>
    </w:p>
    <w:p>
      <w:pPr>
        <w:spacing w:line="380" w:lineRule="exact"/>
        <w:ind w:hanging="1"/>
        <w:jc w:val="center"/>
        <w:rPr>
          <w:rFonts w:hint="default" w:ascii="Times New Roman" w:hAnsi="Times New Roman" w:eastAsia="宋体" w:cs="Times New Roman"/>
          <w:b/>
          <w:bCs/>
          <w:snapToGrid w:val="0"/>
          <w:color w:val="000000"/>
          <w:kern w:val="0"/>
          <w:sz w:val="24"/>
          <w:szCs w:val="24"/>
        </w:rPr>
      </w:pPr>
    </w:p>
    <w:p>
      <w:pPr>
        <w:spacing w:line="380" w:lineRule="exact"/>
        <w:ind w:hanging="1"/>
        <w:jc w:val="center"/>
        <w:rPr>
          <w:rFonts w:hint="default" w:ascii="Times New Roman" w:hAnsi="Times New Roman" w:eastAsia="宋体" w:cs="Times New Roman"/>
          <w:b/>
          <w:bCs/>
          <w:snapToGrid w:val="0"/>
          <w:color w:val="000000"/>
          <w:kern w:val="0"/>
          <w:sz w:val="24"/>
          <w:szCs w:val="24"/>
        </w:rPr>
      </w:pPr>
    </w:p>
    <w:p>
      <w:pPr>
        <w:autoSpaceDE w:val="0"/>
        <w:autoSpaceDN w:val="0"/>
        <w:adjustRightInd w:val="0"/>
        <w:rPr>
          <w:rFonts w:hint="default" w:ascii="Times New Roman" w:hAnsi="Times New Roman" w:eastAsia="宋体" w:cs="Times New Roman"/>
          <w:color w:val="000000"/>
          <w:kern w:val="0"/>
          <w:sz w:val="28"/>
          <w:szCs w:val="28"/>
        </w:rPr>
      </w:pPr>
    </w:p>
    <w:p>
      <w:pPr>
        <w:tabs>
          <w:tab w:val="right" w:pos="8080"/>
        </w:tabs>
        <w:ind w:firstLine="0" w:firstLineChars="0"/>
        <w:jc w:val="center"/>
        <w:rPr>
          <w:rFonts w:eastAsia="黑体"/>
          <w:color w:val="auto"/>
          <w:sz w:val="28"/>
          <w:szCs w:val="28"/>
          <w:u w:val="single"/>
        </w:rPr>
      </w:pPr>
      <w:r>
        <w:rPr>
          <w:rFonts w:eastAsia="黑体"/>
          <w:color w:val="auto"/>
          <w:sz w:val="28"/>
          <w:szCs w:val="28"/>
          <w:u w:val="single"/>
        </w:rPr>
        <w:t xml:space="preserve">20XX-XX-XX发布                    </w:t>
      </w:r>
      <w:r>
        <w:rPr>
          <w:rFonts w:eastAsia="黑体"/>
          <w:color w:val="auto"/>
          <w:sz w:val="28"/>
          <w:szCs w:val="28"/>
          <w:u w:val="single"/>
        </w:rPr>
        <w:tab/>
      </w:r>
      <w:r>
        <w:rPr>
          <w:rFonts w:eastAsia="黑体"/>
          <w:color w:val="auto"/>
          <w:sz w:val="28"/>
          <w:szCs w:val="28"/>
          <w:u w:val="single"/>
        </w:rPr>
        <w:t xml:space="preserve">  20XX-XX-XX实施</w:t>
      </w:r>
    </w:p>
    <w:p>
      <w:pPr>
        <w:tabs>
          <w:tab w:val="right" w:pos="8080"/>
        </w:tabs>
        <w:ind w:firstLine="0" w:firstLineChars="0"/>
        <w:jc w:val="center"/>
        <w:rPr>
          <w:rFonts w:eastAsia="黑体"/>
          <w:color w:val="auto"/>
          <w:spacing w:val="28"/>
          <w:sz w:val="32"/>
          <w:szCs w:val="32"/>
        </w:rPr>
      </w:pPr>
      <w:r>
        <w:rPr>
          <w:rFonts w:hint="eastAsia" w:eastAsia="黑体"/>
          <w:color w:val="auto"/>
          <w:sz w:val="32"/>
          <w:szCs w:val="32"/>
        </w:rPr>
        <w:t>中国建筑业协会</w:t>
      </w:r>
      <w:r>
        <w:rPr>
          <w:rFonts w:eastAsia="黑体"/>
          <w:color w:val="auto"/>
          <w:spacing w:val="28"/>
          <w:sz w:val="32"/>
          <w:szCs w:val="32"/>
        </w:rPr>
        <w:tab/>
      </w:r>
      <w:r>
        <w:rPr>
          <w:rFonts w:eastAsia="黑体"/>
          <w:color w:val="auto"/>
          <w:spacing w:val="28"/>
          <w:sz w:val="32"/>
          <w:szCs w:val="32"/>
        </w:rPr>
        <w:t>发布</w:t>
      </w:r>
    </w:p>
    <w:p>
      <w:pPr>
        <w:jc w:val="center"/>
        <w:rPr>
          <w:rFonts w:hint="default" w:ascii="Times New Roman" w:hAnsi="Times New Roman" w:eastAsia="宋体" w:cs="Times New Roman"/>
          <w:b/>
          <w:bCs/>
          <w:kern w:val="0"/>
          <w:sz w:val="32"/>
          <w:szCs w:val="32"/>
        </w:rPr>
        <w:sectPr>
          <w:footerReference r:id="rId5" w:type="default"/>
          <w:pgSz w:w="11906" w:h="16838"/>
          <w:pgMar w:top="1440" w:right="1800" w:bottom="1440" w:left="1800" w:header="851" w:footer="992" w:gutter="0"/>
          <w:pgNumType w:fmt="upperRoman"/>
          <w:cols w:space="425" w:num="1"/>
          <w:docGrid w:type="lines" w:linePitch="312" w:charSpace="0"/>
        </w:sectPr>
      </w:pPr>
    </w:p>
    <w:p>
      <w:pPr>
        <w:jc w:val="center"/>
        <w:rPr>
          <w:rFonts w:hint="eastAsia" w:ascii="黑体" w:eastAsia="黑体"/>
          <w:b/>
          <w:sz w:val="32"/>
          <w:szCs w:val="32"/>
        </w:rPr>
      </w:pPr>
    </w:p>
    <w:p>
      <w:pPr>
        <w:jc w:val="center"/>
        <w:rPr>
          <w:rFonts w:hint="eastAsia" w:ascii="黑体" w:eastAsia="黑体"/>
          <w:b/>
          <w:sz w:val="32"/>
          <w:szCs w:val="32"/>
        </w:rPr>
        <w:sectPr>
          <w:headerReference r:id="rId6" w:type="default"/>
          <w:footerReference r:id="rId7" w:type="default"/>
          <w:type w:val="continuous"/>
          <w:pgSz w:w="11906" w:h="16838"/>
          <w:pgMar w:top="1440" w:right="1800" w:bottom="1440" w:left="1800" w:header="851" w:footer="992" w:gutter="0"/>
          <w:pgNumType w:fmt="upperRoman"/>
          <w:cols w:space="425" w:num="1"/>
          <w:docGrid w:type="lines" w:linePitch="312" w:charSpace="0"/>
        </w:sectPr>
      </w:pPr>
    </w:p>
    <w:p>
      <w:pPr>
        <w:jc w:val="center"/>
        <w:rPr>
          <w:rFonts w:ascii="黑体" w:eastAsia="黑体"/>
          <w:b/>
          <w:sz w:val="32"/>
          <w:szCs w:val="32"/>
        </w:rPr>
      </w:pPr>
      <w:r>
        <w:rPr>
          <w:rFonts w:hint="eastAsia" w:ascii="黑体" w:eastAsia="黑体"/>
          <w:b/>
          <w:sz w:val="32"/>
          <w:szCs w:val="32"/>
        </w:rPr>
        <w:t>中国建筑业协会团体标准</w:t>
      </w: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44"/>
          <w:szCs w:val="32"/>
        </w:rPr>
      </w:pPr>
    </w:p>
    <w:p>
      <w:pPr>
        <w:autoSpaceDE w:val="0"/>
        <w:autoSpaceDN w:val="0"/>
        <w:adjustRightInd w:val="0"/>
        <w:ind w:left="0" w:leftChars="0" w:firstLine="0" w:firstLineChars="0"/>
        <w:jc w:val="both"/>
        <w:rPr>
          <w:rFonts w:hint="eastAsia"/>
          <w:b/>
          <w:sz w:val="48"/>
          <w:szCs w:val="48"/>
        </w:rPr>
      </w:pPr>
      <w:r>
        <w:rPr>
          <w:rFonts w:hint="eastAsia"/>
          <w:b/>
          <w:sz w:val="48"/>
          <w:szCs w:val="48"/>
        </w:rPr>
        <w:t>装配式混凝土建筑密封胶</w:t>
      </w:r>
      <w:r>
        <w:rPr>
          <w:rFonts w:hint="eastAsia"/>
          <w:b/>
          <w:sz w:val="48"/>
          <w:szCs w:val="48"/>
          <w:lang w:val="en-US" w:eastAsia="zh-CN"/>
        </w:rPr>
        <w:t>施工</w:t>
      </w:r>
      <w:r>
        <w:rPr>
          <w:rFonts w:hint="eastAsia"/>
          <w:b/>
          <w:sz w:val="48"/>
          <w:szCs w:val="48"/>
        </w:rPr>
        <w:t>技术规程</w:t>
      </w:r>
    </w:p>
    <w:p>
      <w:pPr>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firstLine="0" w:firstLineChars="0"/>
        <w:jc w:val="center"/>
        <w:textAlignment w:val="auto"/>
        <w:rPr>
          <w:rFonts w:hint="eastAsia" w:ascii="Times New Roman" w:hAnsi="Times New Roman" w:eastAsia="宋体" w:cs="Times New Roman"/>
          <w:b/>
          <w:kern w:val="0"/>
          <w:sz w:val="32"/>
          <w:szCs w:val="24"/>
        </w:rPr>
      </w:pPr>
      <w:r>
        <w:rPr>
          <w:rFonts w:hint="eastAsia" w:ascii="Times New Roman" w:hAnsi="Times New Roman" w:eastAsia="宋体" w:cs="Times New Roman"/>
          <w:b/>
          <w:kern w:val="0"/>
          <w:sz w:val="32"/>
          <w:szCs w:val="24"/>
          <w:lang w:val="en-US" w:eastAsia="zh-CN"/>
        </w:rPr>
        <w:t>Construction</w:t>
      </w:r>
      <w:r>
        <w:rPr>
          <w:rFonts w:hint="eastAsia" w:ascii="Times New Roman" w:hAnsi="Times New Roman" w:eastAsia="宋体" w:cs="Times New Roman"/>
          <w:b/>
          <w:kern w:val="0"/>
          <w:sz w:val="32"/>
          <w:szCs w:val="24"/>
        </w:rPr>
        <w:t xml:space="preserve"> specification</w:t>
      </w:r>
      <w:r>
        <w:rPr>
          <w:rFonts w:hint="eastAsia" w:ascii="Times New Roman" w:hAnsi="Times New Roman" w:eastAsia="宋体" w:cs="Times New Roman"/>
          <w:b/>
          <w:kern w:val="0"/>
          <w:sz w:val="32"/>
          <w:szCs w:val="24"/>
          <w:lang w:val="en-US" w:eastAsia="zh-CN"/>
        </w:rPr>
        <w:t xml:space="preserve"> </w:t>
      </w:r>
      <w:r>
        <w:rPr>
          <w:rFonts w:hint="eastAsia" w:ascii="Times New Roman" w:hAnsi="Times New Roman" w:eastAsia="宋体" w:cs="Times New Roman"/>
          <w:b/>
          <w:kern w:val="0"/>
          <w:sz w:val="32"/>
          <w:szCs w:val="24"/>
        </w:rPr>
        <w:t>for sealant of prefabricated concrete building</w:t>
      </w:r>
    </w:p>
    <w:p>
      <w:pPr>
        <w:autoSpaceDE w:val="0"/>
        <w:autoSpaceDN w:val="0"/>
        <w:adjustRightInd w:val="0"/>
        <w:jc w:val="center"/>
        <w:rPr>
          <w:b/>
          <w:kern w:val="0"/>
          <w:sz w:val="32"/>
        </w:rPr>
      </w:pPr>
    </w:p>
    <w:p>
      <w:pPr>
        <w:jc w:val="center"/>
        <w:rPr>
          <w:b/>
          <w:sz w:val="32"/>
          <w:szCs w:val="21"/>
        </w:rPr>
      </w:pPr>
    </w:p>
    <w:p>
      <w:pPr>
        <w:jc w:val="left"/>
        <w:rPr>
          <w:rFonts w:ascii="宋体" w:hAnsi="宋体"/>
          <w:sz w:val="24"/>
          <w:szCs w:val="21"/>
        </w:rPr>
      </w:pPr>
      <w:r>
        <w:rPr>
          <w:rFonts w:hint="eastAsia" w:ascii="宋体" w:hAnsi="宋体"/>
          <w:sz w:val="24"/>
          <w:szCs w:val="21"/>
        </w:rPr>
        <w:t xml:space="preserve">                </w:t>
      </w:r>
    </w:p>
    <w:p>
      <w:pPr>
        <w:jc w:val="left"/>
        <w:rPr>
          <w:rFonts w:ascii="宋体" w:hAnsi="宋体"/>
          <w:sz w:val="24"/>
          <w:szCs w:val="21"/>
        </w:rPr>
      </w:pPr>
    </w:p>
    <w:p>
      <w:pPr>
        <w:jc w:val="left"/>
        <w:rPr>
          <w:rFonts w:ascii="宋体" w:hAnsi="宋体"/>
          <w:sz w:val="24"/>
          <w:szCs w:val="21"/>
        </w:rPr>
      </w:pPr>
    </w:p>
    <w:p>
      <w:pPr>
        <w:jc w:val="left"/>
        <w:rPr>
          <w:rFonts w:ascii="宋体" w:hAnsi="宋体"/>
          <w:sz w:val="24"/>
          <w:szCs w:val="21"/>
        </w:rPr>
      </w:pPr>
    </w:p>
    <w:p>
      <w:pPr>
        <w:jc w:val="left"/>
        <w:rPr>
          <w:rFonts w:ascii="宋体" w:hAnsi="宋体"/>
          <w:sz w:val="24"/>
          <w:szCs w:val="21"/>
        </w:rPr>
      </w:pPr>
    </w:p>
    <w:p>
      <w:pPr>
        <w:jc w:val="left"/>
        <w:rPr>
          <w:rFonts w:ascii="宋体" w:hAnsi="宋体"/>
          <w:sz w:val="24"/>
          <w:szCs w:val="21"/>
        </w:rPr>
      </w:pPr>
    </w:p>
    <w:p>
      <w:pPr>
        <w:jc w:val="left"/>
        <w:rPr>
          <w:rFonts w:ascii="宋体" w:hAnsi="宋体"/>
          <w:sz w:val="24"/>
          <w:szCs w:val="21"/>
        </w:rPr>
      </w:pPr>
    </w:p>
    <w:p>
      <w:pPr>
        <w:jc w:val="left"/>
        <w:rPr>
          <w:rFonts w:ascii="宋体" w:hAnsi="宋体"/>
          <w:sz w:val="24"/>
          <w:szCs w:val="21"/>
        </w:rPr>
      </w:pPr>
    </w:p>
    <w:p>
      <w:pPr>
        <w:spacing w:line="360" w:lineRule="auto"/>
        <w:jc w:val="left"/>
        <w:rPr>
          <w:rFonts w:hint="eastAsia" w:ascii="宋体" w:hAnsi="宋体"/>
          <w:sz w:val="28"/>
          <w:szCs w:val="28"/>
        </w:rPr>
      </w:pPr>
      <w:r>
        <w:rPr>
          <w:rFonts w:hint="eastAsia" w:ascii="宋体" w:hAnsi="宋体"/>
          <w:sz w:val="28"/>
          <w:szCs w:val="28"/>
        </w:rPr>
        <w:t xml:space="preserve">                主编单位：中建三局集团华南有限公司</w:t>
      </w:r>
    </w:p>
    <w:p>
      <w:pPr>
        <w:keepNext w:val="0"/>
        <w:keepLines w:val="0"/>
        <w:pageBreakBefore w:val="0"/>
        <w:widowControl w:val="0"/>
        <w:kinsoku/>
        <w:wordWrap/>
        <w:overflowPunct/>
        <w:topLinePunct w:val="0"/>
        <w:autoSpaceDE/>
        <w:autoSpaceDN/>
        <w:bidi w:val="0"/>
        <w:adjustRightInd/>
        <w:snapToGrid/>
        <w:spacing w:line="360" w:lineRule="auto"/>
        <w:ind w:firstLine="4200" w:firstLineChars="1500"/>
        <w:jc w:val="left"/>
        <w:textAlignment w:val="auto"/>
        <w:rPr>
          <w:rFonts w:ascii="宋体" w:hAnsi="宋体"/>
          <w:sz w:val="28"/>
          <w:szCs w:val="28"/>
        </w:rPr>
      </w:pPr>
      <w:r>
        <w:rPr>
          <w:rFonts w:hint="eastAsia" w:ascii="宋体" w:hAnsi="宋体"/>
          <w:sz w:val="28"/>
          <w:szCs w:val="28"/>
        </w:rPr>
        <w:t>中国建筑业协会建筑防水分会</w:t>
      </w:r>
    </w:p>
    <w:p>
      <w:pPr>
        <w:spacing w:line="360" w:lineRule="auto"/>
        <w:jc w:val="left"/>
        <w:rPr>
          <w:rFonts w:ascii="宋体" w:hAnsi="宋体"/>
          <w:sz w:val="28"/>
          <w:szCs w:val="28"/>
        </w:rPr>
      </w:pPr>
      <w:r>
        <w:rPr>
          <w:rFonts w:hint="eastAsia" w:ascii="宋体" w:hAnsi="宋体"/>
          <w:sz w:val="28"/>
          <w:szCs w:val="28"/>
        </w:rPr>
        <w:t xml:space="preserve">                批准部门：中国建筑业协会</w:t>
      </w:r>
    </w:p>
    <w:p>
      <w:pPr>
        <w:spacing w:line="360" w:lineRule="auto"/>
        <w:jc w:val="left"/>
        <w:rPr>
          <w:rFonts w:ascii="宋体" w:hAnsi="宋体"/>
          <w:sz w:val="28"/>
          <w:szCs w:val="28"/>
        </w:rPr>
      </w:pPr>
      <w:r>
        <w:rPr>
          <w:rFonts w:hint="eastAsia" w:ascii="宋体" w:hAnsi="宋体"/>
          <w:sz w:val="28"/>
          <w:szCs w:val="28"/>
        </w:rPr>
        <w:t xml:space="preserve">                实施日期：</w:t>
      </w:r>
      <w:r>
        <w:rPr>
          <w:sz w:val="28"/>
          <w:szCs w:val="28"/>
        </w:rPr>
        <w:t>2020年×月×日</w:t>
      </w:r>
    </w:p>
    <w:p>
      <w:pPr>
        <w:jc w:val="center"/>
        <w:rPr>
          <w:rFonts w:ascii="仿宋_GB2312" w:eastAsia="仿宋_GB2312"/>
          <w:sz w:val="32"/>
          <w:szCs w:val="28"/>
        </w:rPr>
      </w:pPr>
    </w:p>
    <w:p>
      <w:pPr>
        <w:jc w:val="center"/>
        <w:rPr>
          <w:rFonts w:ascii="仿宋_GB2312" w:eastAsia="仿宋_GB2312"/>
          <w:sz w:val="32"/>
          <w:szCs w:val="28"/>
        </w:rPr>
      </w:pPr>
    </w:p>
    <w:p>
      <w:pPr>
        <w:autoSpaceDE w:val="0"/>
        <w:autoSpaceDN w:val="0"/>
        <w:adjustRightInd w:val="0"/>
        <w:ind w:firstLine="560"/>
        <w:jc w:val="center"/>
        <w:rPr>
          <w:color w:val="auto"/>
          <w:kern w:val="0"/>
          <w:sz w:val="28"/>
          <w:szCs w:val="28"/>
        </w:rPr>
      </w:pPr>
    </w:p>
    <w:p>
      <w:pPr>
        <w:autoSpaceDE w:val="0"/>
        <w:autoSpaceDN w:val="0"/>
        <w:adjustRightInd w:val="0"/>
        <w:ind w:firstLine="560"/>
        <w:jc w:val="center"/>
        <w:rPr>
          <w:rFonts w:hint="eastAsia"/>
          <w:b/>
          <w:bCs/>
          <w:color w:val="auto"/>
          <w:kern w:val="0"/>
          <w:sz w:val="28"/>
          <w:szCs w:val="28"/>
        </w:rPr>
        <w:sectPr>
          <w:footerReference r:id="rId8" w:type="default"/>
          <w:pgSz w:w="11906" w:h="16838"/>
          <w:pgMar w:top="1440" w:right="1800" w:bottom="1440" w:left="1800" w:header="851" w:footer="992" w:gutter="0"/>
          <w:pgNumType w:fmt="upperRoman" w:start="1"/>
          <w:cols w:space="425" w:num="1"/>
          <w:docGrid w:type="lines" w:linePitch="312" w:charSpace="0"/>
        </w:sectPr>
      </w:pPr>
    </w:p>
    <w:p>
      <w:pPr>
        <w:autoSpaceDE w:val="0"/>
        <w:autoSpaceDN w:val="0"/>
        <w:adjustRightInd w:val="0"/>
        <w:ind w:firstLine="560"/>
        <w:jc w:val="center"/>
        <w:rPr>
          <w:b/>
          <w:bCs/>
          <w:color w:val="auto"/>
          <w:kern w:val="0"/>
          <w:sz w:val="28"/>
          <w:szCs w:val="28"/>
        </w:rPr>
      </w:pPr>
      <w:r>
        <w:rPr>
          <w:rFonts w:hint="eastAsia"/>
          <w:b/>
          <w:bCs/>
          <w:color w:val="auto"/>
          <w:kern w:val="0"/>
          <w:sz w:val="28"/>
          <w:szCs w:val="28"/>
        </w:rPr>
        <w:t>目   次</w:t>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rPr>
        <w:fldChar w:fldCharType="begin"/>
      </w:r>
      <w:r>
        <w:rPr>
          <w:color w:val="auto"/>
        </w:rPr>
        <w:instrText xml:space="preserve"> TOC \o "1-3" \h \z \u </w:instrText>
      </w:r>
      <w:r>
        <w:rPr>
          <w:color w:val="auto"/>
        </w:rPr>
        <w:fldChar w:fldCharType="separate"/>
      </w:r>
      <w:r>
        <w:rPr>
          <w:color w:val="auto"/>
          <w:sz w:val="24"/>
          <w:szCs w:val="24"/>
        </w:rPr>
        <w:fldChar w:fldCharType="begin"/>
      </w:r>
      <w:r>
        <w:rPr>
          <w:sz w:val="24"/>
          <w:szCs w:val="24"/>
        </w:rPr>
        <w:instrText xml:space="preserve"> HYPERLINK \l _Toc16921 </w:instrText>
      </w:r>
      <w:r>
        <w:rPr>
          <w:sz w:val="24"/>
          <w:szCs w:val="24"/>
        </w:rPr>
        <w:fldChar w:fldCharType="separate"/>
      </w:r>
      <w:r>
        <w:rPr>
          <w:rFonts w:hint="default" w:ascii="宋体" w:hAnsi="宋体" w:eastAsia="宋体" w:cs="宋体"/>
          <w:sz w:val="24"/>
          <w:szCs w:val="24"/>
        </w:rPr>
        <w:t xml:space="preserve">1 </w:t>
      </w:r>
      <w:r>
        <w:rPr>
          <w:rFonts w:hint="eastAsia"/>
          <w:sz w:val="24"/>
          <w:szCs w:val="24"/>
        </w:rPr>
        <w:t>总则</w:t>
      </w:r>
      <w:r>
        <w:rPr>
          <w:sz w:val="24"/>
          <w:szCs w:val="24"/>
        </w:rPr>
        <w:tab/>
      </w:r>
      <w:r>
        <w:rPr>
          <w:sz w:val="24"/>
          <w:szCs w:val="24"/>
        </w:rPr>
        <w:fldChar w:fldCharType="begin"/>
      </w:r>
      <w:r>
        <w:rPr>
          <w:sz w:val="24"/>
          <w:szCs w:val="24"/>
        </w:rPr>
        <w:instrText xml:space="preserve"> PAGEREF _Toc16921 \h </w:instrText>
      </w:r>
      <w:r>
        <w:rPr>
          <w:sz w:val="24"/>
          <w:szCs w:val="24"/>
        </w:rPr>
        <w:fldChar w:fldCharType="separate"/>
      </w:r>
      <w:r>
        <w:rPr>
          <w:sz w:val="24"/>
          <w:szCs w:val="24"/>
        </w:rPr>
        <w:t>1</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_Toc28173 </w:instrText>
      </w:r>
      <w:r>
        <w:rPr>
          <w:sz w:val="24"/>
          <w:szCs w:val="24"/>
        </w:rPr>
        <w:fldChar w:fldCharType="separate"/>
      </w:r>
      <w:r>
        <w:rPr>
          <w:rFonts w:hint="eastAsia"/>
          <w:sz w:val="24"/>
          <w:szCs w:val="24"/>
          <w:lang w:val="en-US" w:eastAsia="zh-CN"/>
        </w:rPr>
        <w:t xml:space="preserve">2 </w:t>
      </w:r>
      <w:r>
        <w:rPr>
          <w:sz w:val="24"/>
          <w:szCs w:val="24"/>
        </w:rPr>
        <w:t>术语</w:t>
      </w:r>
      <w:r>
        <w:rPr>
          <w:sz w:val="24"/>
          <w:szCs w:val="24"/>
        </w:rPr>
        <w:tab/>
      </w:r>
      <w:r>
        <w:rPr>
          <w:sz w:val="24"/>
          <w:szCs w:val="24"/>
        </w:rPr>
        <w:fldChar w:fldCharType="begin"/>
      </w:r>
      <w:r>
        <w:rPr>
          <w:sz w:val="24"/>
          <w:szCs w:val="24"/>
        </w:rPr>
        <w:instrText xml:space="preserve"> PAGEREF _Toc28173 \h </w:instrText>
      </w:r>
      <w:r>
        <w:rPr>
          <w:sz w:val="24"/>
          <w:szCs w:val="24"/>
        </w:rPr>
        <w:fldChar w:fldCharType="separate"/>
      </w:r>
      <w:r>
        <w:rPr>
          <w:sz w:val="24"/>
          <w:szCs w:val="24"/>
        </w:rPr>
        <w:t>2</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_Toc10695 </w:instrText>
      </w:r>
      <w:r>
        <w:rPr>
          <w:sz w:val="24"/>
          <w:szCs w:val="24"/>
        </w:rPr>
        <w:fldChar w:fldCharType="separate"/>
      </w:r>
      <w:r>
        <w:rPr>
          <w:rFonts w:hint="eastAsia"/>
          <w:sz w:val="24"/>
          <w:szCs w:val="24"/>
          <w:lang w:val="en-US" w:eastAsia="zh-CN"/>
        </w:rPr>
        <w:t xml:space="preserve">3 </w:t>
      </w:r>
      <w:r>
        <w:rPr>
          <w:rFonts w:ascii="宋体" w:hAnsi="宋体"/>
          <w:kern w:val="0"/>
          <w:sz w:val="24"/>
          <w:szCs w:val="36"/>
        </w:rPr>
        <w:t>基本规定</w:t>
      </w:r>
      <w:r>
        <w:rPr>
          <w:sz w:val="24"/>
          <w:szCs w:val="24"/>
        </w:rPr>
        <w:tab/>
      </w:r>
      <w:r>
        <w:rPr>
          <w:sz w:val="24"/>
          <w:szCs w:val="24"/>
        </w:rPr>
        <w:fldChar w:fldCharType="begin"/>
      </w:r>
      <w:r>
        <w:rPr>
          <w:sz w:val="24"/>
          <w:szCs w:val="24"/>
        </w:rPr>
        <w:instrText xml:space="preserve"> PAGEREF _Toc10695 \h </w:instrText>
      </w:r>
      <w:r>
        <w:rPr>
          <w:sz w:val="24"/>
          <w:szCs w:val="24"/>
        </w:rPr>
        <w:fldChar w:fldCharType="separate"/>
      </w:r>
      <w:r>
        <w:rPr>
          <w:sz w:val="24"/>
          <w:szCs w:val="24"/>
        </w:rPr>
        <w:t>3</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_Toc6727 </w:instrText>
      </w:r>
      <w:r>
        <w:rPr>
          <w:sz w:val="24"/>
          <w:szCs w:val="24"/>
        </w:rPr>
        <w:fldChar w:fldCharType="separate"/>
      </w:r>
      <w:r>
        <w:rPr>
          <w:rFonts w:hint="eastAsia"/>
          <w:bCs/>
          <w:kern w:val="2"/>
          <w:sz w:val="24"/>
          <w:szCs w:val="36"/>
          <w:lang w:val="en-US" w:eastAsia="zh-CN"/>
        </w:rPr>
        <w:t xml:space="preserve">4 </w:t>
      </w:r>
      <w:r>
        <w:rPr>
          <w:sz w:val="24"/>
          <w:szCs w:val="24"/>
        </w:rPr>
        <w:t>材料</w:t>
      </w:r>
      <w:r>
        <w:rPr>
          <w:sz w:val="24"/>
          <w:szCs w:val="24"/>
        </w:rPr>
        <w:tab/>
      </w:r>
      <w:r>
        <w:rPr>
          <w:sz w:val="24"/>
          <w:szCs w:val="24"/>
        </w:rPr>
        <w:fldChar w:fldCharType="begin"/>
      </w:r>
      <w:r>
        <w:rPr>
          <w:sz w:val="24"/>
          <w:szCs w:val="24"/>
        </w:rPr>
        <w:instrText xml:space="preserve"> PAGEREF _Toc6727 \h </w:instrText>
      </w:r>
      <w:r>
        <w:rPr>
          <w:sz w:val="24"/>
          <w:szCs w:val="24"/>
        </w:rPr>
        <w:fldChar w:fldCharType="separate"/>
      </w:r>
      <w:r>
        <w:rPr>
          <w:sz w:val="24"/>
          <w:szCs w:val="24"/>
        </w:rPr>
        <w:t>4</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_Toc30317 </w:instrText>
      </w:r>
      <w:r>
        <w:rPr>
          <w:sz w:val="24"/>
          <w:szCs w:val="24"/>
        </w:rPr>
        <w:fldChar w:fldCharType="separate"/>
      </w:r>
      <w:r>
        <w:rPr>
          <w:rFonts w:hint="eastAsia"/>
          <w:sz w:val="24"/>
          <w:szCs w:val="24"/>
          <w:lang w:val="en-US" w:eastAsia="zh-CN"/>
        </w:rPr>
        <w:t xml:space="preserve">4.1 </w:t>
      </w:r>
      <w:r>
        <w:rPr>
          <w:rFonts w:hint="eastAsia"/>
          <w:sz w:val="24"/>
          <w:szCs w:val="24"/>
        </w:rPr>
        <w:t>一般规定</w:t>
      </w:r>
      <w:r>
        <w:rPr>
          <w:sz w:val="24"/>
          <w:szCs w:val="24"/>
        </w:rPr>
        <w:tab/>
      </w:r>
      <w:r>
        <w:rPr>
          <w:sz w:val="24"/>
          <w:szCs w:val="24"/>
        </w:rPr>
        <w:fldChar w:fldCharType="begin"/>
      </w:r>
      <w:r>
        <w:rPr>
          <w:sz w:val="24"/>
          <w:szCs w:val="24"/>
        </w:rPr>
        <w:instrText xml:space="preserve"> PAGEREF _Toc30317 \h </w:instrText>
      </w:r>
      <w:r>
        <w:rPr>
          <w:sz w:val="24"/>
          <w:szCs w:val="24"/>
        </w:rPr>
        <w:fldChar w:fldCharType="separate"/>
      </w:r>
      <w:r>
        <w:rPr>
          <w:sz w:val="24"/>
          <w:szCs w:val="24"/>
        </w:rPr>
        <w:t>4</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_Toc20219 </w:instrText>
      </w:r>
      <w:r>
        <w:rPr>
          <w:sz w:val="24"/>
          <w:szCs w:val="24"/>
        </w:rPr>
        <w:fldChar w:fldCharType="separate"/>
      </w:r>
      <w:r>
        <w:rPr>
          <w:rFonts w:hint="eastAsia"/>
          <w:sz w:val="24"/>
          <w:szCs w:val="24"/>
          <w:lang w:val="en-US" w:eastAsia="zh-CN"/>
        </w:rPr>
        <w:t xml:space="preserve">4.2 </w:t>
      </w:r>
      <w:r>
        <w:rPr>
          <w:rFonts w:hint="eastAsia"/>
          <w:sz w:val="24"/>
          <w:szCs w:val="24"/>
        </w:rPr>
        <w:t>密封胶</w:t>
      </w:r>
      <w:r>
        <w:rPr>
          <w:sz w:val="24"/>
          <w:szCs w:val="24"/>
        </w:rPr>
        <w:tab/>
      </w:r>
      <w:r>
        <w:rPr>
          <w:sz w:val="24"/>
          <w:szCs w:val="24"/>
        </w:rPr>
        <w:fldChar w:fldCharType="begin"/>
      </w:r>
      <w:r>
        <w:rPr>
          <w:sz w:val="24"/>
          <w:szCs w:val="24"/>
        </w:rPr>
        <w:instrText xml:space="preserve"> PAGEREF _Toc20219 \h </w:instrText>
      </w:r>
      <w:r>
        <w:rPr>
          <w:sz w:val="24"/>
          <w:szCs w:val="24"/>
        </w:rPr>
        <w:fldChar w:fldCharType="separate"/>
      </w:r>
      <w:r>
        <w:rPr>
          <w:sz w:val="24"/>
          <w:szCs w:val="24"/>
        </w:rPr>
        <w:t>4</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_Toc23678 </w:instrText>
      </w:r>
      <w:r>
        <w:rPr>
          <w:sz w:val="24"/>
          <w:szCs w:val="24"/>
        </w:rPr>
        <w:fldChar w:fldCharType="separate"/>
      </w:r>
      <w:r>
        <w:rPr>
          <w:rFonts w:hint="eastAsia"/>
          <w:sz w:val="24"/>
          <w:szCs w:val="24"/>
          <w:lang w:val="en-US" w:eastAsia="zh-CN"/>
        </w:rPr>
        <w:t xml:space="preserve">4.3 </w:t>
      </w:r>
      <w:r>
        <w:rPr>
          <w:rFonts w:hint="eastAsia"/>
          <w:sz w:val="24"/>
          <w:szCs w:val="24"/>
        </w:rPr>
        <w:t>配套材料</w:t>
      </w:r>
      <w:r>
        <w:rPr>
          <w:sz w:val="24"/>
          <w:szCs w:val="24"/>
        </w:rPr>
        <w:tab/>
      </w:r>
      <w:r>
        <w:rPr>
          <w:sz w:val="24"/>
          <w:szCs w:val="24"/>
        </w:rPr>
        <w:fldChar w:fldCharType="begin"/>
      </w:r>
      <w:r>
        <w:rPr>
          <w:sz w:val="24"/>
          <w:szCs w:val="24"/>
        </w:rPr>
        <w:instrText xml:space="preserve"> PAGEREF _Toc23678 \h </w:instrText>
      </w:r>
      <w:r>
        <w:rPr>
          <w:sz w:val="24"/>
          <w:szCs w:val="24"/>
        </w:rPr>
        <w:fldChar w:fldCharType="separate"/>
      </w:r>
      <w:r>
        <w:rPr>
          <w:sz w:val="24"/>
          <w:szCs w:val="24"/>
        </w:rPr>
        <w:t>6</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_Toc5093 </w:instrText>
      </w:r>
      <w:r>
        <w:rPr>
          <w:sz w:val="24"/>
          <w:szCs w:val="24"/>
        </w:rPr>
        <w:fldChar w:fldCharType="separate"/>
      </w:r>
      <w:r>
        <w:rPr>
          <w:rFonts w:hint="eastAsia" w:ascii="Times New Roman" w:hAnsi="Times New Roman" w:cstheme="minorBidi"/>
          <w:kern w:val="2"/>
          <w:sz w:val="24"/>
          <w:szCs w:val="36"/>
          <w:lang w:val="en-US" w:eastAsia="zh-CN" w:bidi="ar-SA"/>
        </w:rPr>
        <w:t>5 设计</w:t>
      </w:r>
      <w:r>
        <w:rPr>
          <w:sz w:val="24"/>
          <w:szCs w:val="24"/>
        </w:rPr>
        <w:tab/>
      </w:r>
      <w:r>
        <w:rPr>
          <w:sz w:val="24"/>
          <w:szCs w:val="24"/>
        </w:rPr>
        <w:fldChar w:fldCharType="begin"/>
      </w:r>
      <w:r>
        <w:rPr>
          <w:sz w:val="24"/>
          <w:szCs w:val="24"/>
        </w:rPr>
        <w:instrText xml:space="preserve"> PAGEREF _Toc5093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_Toc7567 </w:instrText>
      </w:r>
      <w:r>
        <w:rPr>
          <w:sz w:val="24"/>
          <w:szCs w:val="24"/>
        </w:rPr>
        <w:fldChar w:fldCharType="separate"/>
      </w:r>
      <w:r>
        <w:rPr>
          <w:rFonts w:hint="eastAsia"/>
          <w:sz w:val="24"/>
          <w:szCs w:val="24"/>
          <w:lang w:val="en-US" w:eastAsia="zh-CN"/>
        </w:rPr>
        <w:t xml:space="preserve">5.1 </w:t>
      </w:r>
      <w:r>
        <w:rPr>
          <w:rFonts w:hint="eastAsia"/>
          <w:sz w:val="24"/>
          <w:szCs w:val="24"/>
        </w:rPr>
        <w:t>外墙密封防水设计</w:t>
      </w:r>
      <w:r>
        <w:rPr>
          <w:sz w:val="24"/>
          <w:szCs w:val="24"/>
        </w:rPr>
        <w:tab/>
      </w:r>
      <w:r>
        <w:rPr>
          <w:sz w:val="24"/>
          <w:szCs w:val="24"/>
        </w:rPr>
        <w:fldChar w:fldCharType="begin"/>
      </w:r>
      <w:r>
        <w:rPr>
          <w:sz w:val="24"/>
          <w:szCs w:val="24"/>
        </w:rPr>
        <w:instrText xml:space="preserve"> PAGEREF _Toc7567 \h </w:instrText>
      </w:r>
      <w:r>
        <w:rPr>
          <w:sz w:val="24"/>
          <w:szCs w:val="24"/>
        </w:rPr>
        <w:fldChar w:fldCharType="separate"/>
      </w:r>
      <w:r>
        <w:rPr>
          <w:sz w:val="24"/>
          <w:szCs w:val="24"/>
        </w:rPr>
        <w:t>8</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_Toc16866 </w:instrText>
      </w:r>
      <w:r>
        <w:rPr>
          <w:sz w:val="24"/>
          <w:szCs w:val="24"/>
        </w:rPr>
        <w:fldChar w:fldCharType="separate"/>
      </w:r>
      <w:r>
        <w:rPr>
          <w:rFonts w:hint="eastAsia"/>
          <w:sz w:val="24"/>
          <w:szCs w:val="24"/>
          <w:lang w:val="en-US" w:eastAsia="zh-CN"/>
        </w:rPr>
        <w:t xml:space="preserve">5.2 </w:t>
      </w:r>
      <w:r>
        <w:rPr>
          <w:rFonts w:hint="eastAsia"/>
          <w:sz w:val="24"/>
          <w:szCs w:val="24"/>
        </w:rPr>
        <w:t>外墙细部密封防水设计</w:t>
      </w:r>
      <w:r>
        <w:rPr>
          <w:sz w:val="24"/>
          <w:szCs w:val="24"/>
        </w:rPr>
        <w:tab/>
      </w:r>
      <w:r>
        <w:rPr>
          <w:sz w:val="24"/>
          <w:szCs w:val="24"/>
        </w:rPr>
        <w:fldChar w:fldCharType="begin"/>
      </w:r>
      <w:r>
        <w:rPr>
          <w:sz w:val="24"/>
          <w:szCs w:val="24"/>
        </w:rPr>
        <w:instrText xml:space="preserve"> PAGEREF _Toc16866 \h </w:instrText>
      </w:r>
      <w:r>
        <w:rPr>
          <w:sz w:val="24"/>
          <w:szCs w:val="24"/>
        </w:rPr>
        <w:fldChar w:fldCharType="separate"/>
      </w:r>
      <w:r>
        <w:rPr>
          <w:sz w:val="24"/>
          <w:szCs w:val="24"/>
        </w:rPr>
        <w:t>12</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_Toc24100 </w:instrText>
      </w:r>
      <w:r>
        <w:rPr>
          <w:sz w:val="24"/>
          <w:szCs w:val="24"/>
        </w:rPr>
        <w:fldChar w:fldCharType="separate"/>
      </w:r>
      <w:r>
        <w:rPr>
          <w:rFonts w:hint="eastAsia"/>
          <w:sz w:val="24"/>
          <w:szCs w:val="24"/>
          <w:lang w:val="en-US" w:eastAsia="zh-CN"/>
        </w:rPr>
        <w:t xml:space="preserve">6 </w:t>
      </w:r>
      <w:r>
        <w:rPr>
          <w:rFonts w:ascii="Times" w:hAnsi="Times"/>
          <w:sz w:val="24"/>
          <w:szCs w:val="24"/>
        </w:rPr>
        <w:t>施工</w:t>
      </w:r>
      <w:r>
        <w:rPr>
          <w:sz w:val="24"/>
          <w:szCs w:val="24"/>
        </w:rPr>
        <w:tab/>
      </w:r>
      <w:r>
        <w:rPr>
          <w:sz w:val="24"/>
          <w:szCs w:val="24"/>
        </w:rPr>
        <w:fldChar w:fldCharType="begin"/>
      </w:r>
      <w:r>
        <w:rPr>
          <w:sz w:val="24"/>
          <w:szCs w:val="24"/>
        </w:rPr>
        <w:instrText xml:space="preserve"> PAGEREF _Toc24100 \h </w:instrText>
      </w:r>
      <w:r>
        <w:rPr>
          <w:sz w:val="24"/>
          <w:szCs w:val="24"/>
        </w:rPr>
        <w:fldChar w:fldCharType="separate"/>
      </w:r>
      <w:r>
        <w:rPr>
          <w:sz w:val="24"/>
          <w:szCs w:val="24"/>
        </w:rPr>
        <w:t>15</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_Toc17947 </w:instrText>
      </w:r>
      <w:r>
        <w:rPr>
          <w:sz w:val="24"/>
          <w:szCs w:val="24"/>
        </w:rPr>
        <w:fldChar w:fldCharType="separate"/>
      </w:r>
      <w:r>
        <w:rPr>
          <w:rFonts w:hint="eastAsia"/>
          <w:sz w:val="24"/>
          <w:szCs w:val="24"/>
          <w:lang w:val="en-US" w:eastAsia="zh-CN"/>
        </w:rPr>
        <w:t xml:space="preserve">6.1 </w:t>
      </w:r>
      <w:r>
        <w:rPr>
          <w:rFonts w:hint="eastAsia"/>
          <w:sz w:val="24"/>
          <w:szCs w:val="24"/>
        </w:rPr>
        <w:t>一般规定</w:t>
      </w:r>
      <w:r>
        <w:rPr>
          <w:sz w:val="24"/>
          <w:szCs w:val="24"/>
        </w:rPr>
        <w:tab/>
      </w:r>
      <w:r>
        <w:rPr>
          <w:sz w:val="24"/>
          <w:szCs w:val="24"/>
        </w:rPr>
        <w:fldChar w:fldCharType="begin"/>
      </w:r>
      <w:r>
        <w:rPr>
          <w:sz w:val="24"/>
          <w:szCs w:val="24"/>
        </w:rPr>
        <w:instrText xml:space="preserve"> PAGEREF _Toc17947 \h </w:instrText>
      </w:r>
      <w:r>
        <w:rPr>
          <w:sz w:val="24"/>
          <w:szCs w:val="24"/>
        </w:rPr>
        <w:fldChar w:fldCharType="separate"/>
      </w:r>
      <w:r>
        <w:rPr>
          <w:sz w:val="24"/>
          <w:szCs w:val="24"/>
        </w:rPr>
        <w:t>15</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_Toc3757 </w:instrText>
      </w:r>
      <w:r>
        <w:rPr>
          <w:sz w:val="24"/>
          <w:szCs w:val="24"/>
        </w:rPr>
        <w:fldChar w:fldCharType="separate"/>
      </w:r>
      <w:r>
        <w:rPr>
          <w:rFonts w:hint="eastAsia"/>
          <w:sz w:val="24"/>
          <w:szCs w:val="24"/>
          <w:lang w:val="en-US" w:eastAsia="zh-CN"/>
        </w:rPr>
        <w:t xml:space="preserve">6.2 </w:t>
      </w:r>
      <w:r>
        <w:rPr>
          <w:rFonts w:hint="eastAsia"/>
          <w:sz w:val="24"/>
          <w:szCs w:val="24"/>
        </w:rPr>
        <w:t>外墙接缝密封防水施工</w:t>
      </w:r>
      <w:r>
        <w:rPr>
          <w:sz w:val="24"/>
          <w:szCs w:val="24"/>
        </w:rPr>
        <w:tab/>
      </w:r>
      <w:r>
        <w:rPr>
          <w:sz w:val="24"/>
          <w:szCs w:val="24"/>
        </w:rPr>
        <w:fldChar w:fldCharType="begin"/>
      </w:r>
      <w:r>
        <w:rPr>
          <w:sz w:val="24"/>
          <w:szCs w:val="24"/>
        </w:rPr>
        <w:instrText xml:space="preserve"> PAGEREF _Toc3757 \h </w:instrText>
      </w:r>
      <w:r>
        <w:rPr>
          <w:sz w:val="24"/>
          <w:szCs w:val="24"/>
        </w:rPr>
        <w:fldChar w:fldCharType="separate"/>
      </w:r>
      <w:r>
        <w:rPr>
          <w:sz w:val="24"/>
          <w:szCs w:val="24"/>
        </w:rPr>
        <w:t>15</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_Toc20357 </w:instrText>
      </w:r>
      <w:r>
        <w:rPr>
          <w:sz w:val="24"/>
          <w:szCs w:val="24"/>
        </w:rPr>
        <w:fldChar w:fldCharType="separate"/>
      </w:r>
      <w:r>
        <w:rPr>
          <w:rFonts w:hint="eastAsia"/>
          <w:sz w:val="24"/>
          <w:szCs w:val="24"/>
          <w:lang w:val="en-US" w:eastAsia="zh-CN"/>
        </w:rPr>
        <w:t xml:space="preserve">7 </w:t>
      </w:r>
      <w:r>
        <w:rPr>
          <w:rFonts w:hint="eastAsia" w:ascii="宋体" w:hAnsi="宋体"/>
          <w:kern w:val="0"/>
          <w:sz w:val="24"/>
          <w:szCs w:val="24"/>
        </w:rPr>
        <w:t>质量</w:t>
      </w:r>
      <w:r>
        <w:rPr>
          <w:rFonts w:ascii="宋体" w:hAnsi="宋体"/>
          <w:kern w:val="0"/>
          <w:sz w:val="24"/>
          <w:szCs w:val="24"/>
        </w:rPr>
        <w:t>检查</w:t>
      </w:r>
      <w:r>
        <w:rPr>
          <w:rFonts w:hint="eastAsia" w:ascii="宋体" w:hAnsi="宋体"/>
          <w:kern w:val="0"/>
          <w:sz w:val="24"/>
          <w:szCs w:val="24"/>
        </w:rPr>
        <w:t>与</w:t>
      </w:r>
      <w:r>
        <w:rPr>
          <w:rFonts w:ascii="宋体" w:hAnsi="宋体"/>
          <w:kern w:val="0"/>
          <w:sz w:val="24"/>
          <w:szCs w:val="24"/>
        </w:rPr>
        <w:t>验收</w:t>
      </w:r>
      <w:r>
        <w:rPr>
          <w:sz w:val="24"/>
          <w:szCs w:val="24"/>
        </w:rPr>
        <w:tab/>
      </w:r>
      <w:r>
        <w:rPr>
          <w:sz w:val="24"/>
          <w:szCs w:val="24"/>
        </w:rPr>
        <w:fldChar w:fldCharType="begin"/>
      </w:r>
      <w:r>
        <w:rPr>
          <w:sz w:val="24"/>
          <w:szCs w:val="24"/>
        </w:rPr>
        <w:instrText xml:space="preserve"> PAGEREF _Toc20357 \h </w:instrText>
      </w:r>
      <w:r>
        <w:rPr>
          <w:sz w:val="24"/>
          <w:szCs w:val="24"/>
        </w:rPr>
        <w:fldChar w:fldCharType="separate"/>
      </w:r>
      <w:r>
        <w:rPr>
          <w:sz w:val="24"/>
          <w:szCs w:val="24"/>
        </w:rPr>
        <w:t>19</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_Toc10629 </w:instrText>
      </w:r>
      <w:r>
        <w:rPr>
          <w:sz w:val="24"/>
          <w:szCs w:val="24"/>
        </w:rPr>
        <w:fldChar w:fldCharType="separate"/>
      </w:r>
      <w:r>
        <w:rPr>
          <w:rFonts w:hint="eastAsia"/>
          <w:sz w:val="24"/>
          <w:szCs w:val="24"/>
          <w:lang w:val="en-US" w:eastAsia="zh-CN"/>
        </w:rPr>
        <w:t xml:space="preserve">7.1 </w:t>
      </w:r>
      <w:r>
        <w:rPr>
          <w:rFonts w:hint="eastAsia"/>
          <w:sz w:val="24"/>
          <w:szCs w:val="24"/>
        </w:rPr>
        <w:t>一般规定</w:t>
      </w:r>
      <w:r>
        <w:rPr>
          <w:sz w:val="24"/>
          <w:szCs w:val="24"/>
        </w:rPr>
        <w:tab/>
      </w:r>
      <w:r>
        <w:rPr>
          <w:sz w:val="24"/>
          <w:szCs w:val="24"/>
        </w:rPr>
        <w:fldChar w:fldCharType="begin"/>
      </w:r>
      <w:r>
        <w:rPr>
          <w:sz w:val="24"/>
          <w:szCs w:val="24"/>
        </w:rPr>
        <w:instrText xml:space="preserve"> PAGEREF _Toc10629 \h </w:instrText>
      </w:r>
      <w:r>
        <w:rPr>
          <w:sz w:val="24"/>
          <w:szCs w:val="24"/>
        </w:rPr>
        <w:fldChar w:fldCharType="separate"/>
      </w:r>
      <w:r>
        <w:rPr>
          <w:sz w:val="24"/>
          <w:szCs w:val="24"/>
        </w:rPr>
        <w:t>19</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_Toc16732 </w:instrText>
      </w:r>
      <w:r>
        <w:rPr>
          <w:sz w:val="24"/>
          <w:szCs w:val="24"/>
        </w:rPr>
        <w:fldChar w:fldCharType="separate"/>
      </w:r>
      <w:r>
        <w:rPr>
          <w:rFonts w:hint="eastAsia"/>
          <w:sz w:val="24"/>
          <w:szCs w:val="24"/>
          <w:lang w:val="en-US" w:eastAsia="zh-CN"/>
        </w:rPr>
        <w:t xml:space="preserve">7.2 </w:t>
      </w:r>
      <w:r>
        <w:rPr>
          <w:rFonts w:hint="eastAsia"/>
          <w:sz w:val="24"/>
          <w:szCs w:val="24"/>
        </w:rPr>
        <w:t>质量检查</w:t>
      </w:r>
      <w:r>
        <w:rPr>
          <w:sz w:val="24"/>
          <w:szCs w:val="24"/>
        </w:rPr>
        <w:tab/>
      </w:r>
      <w:r>
        <w:rPr>
          <w:sz w:val="24"/>
          <w:szCs w:val="24"/>
        </w:rPr>
        <w:fldChar w:fldCharType="begin"/>
      </w:r>
      <w:r>
        <w:rPr>
          <w:sz w:val="24"/>
          <w:szCs w:val="24"/>
        </w:rPr>
        <w:instrText xml:space="preserve"> PAGEREF _Toc16732 \h </w:instrText>
      </w:r>
      <w:r>
        <w:rPr>
          <w:sz w:val="24"/>
          <w:szCs w:val="24"/>
        </w:rPr>
        <w:fldChar w:fldCharType="separate"/>
      </w:r>
      <w:r>
        <w:rPr>
          <w:sz w:val="24"/>
          <w:szCs w:val="24"/>
        </w:rPr>
        <w:t>19</w:t>
      </w:r>
      <w:r>
        <w:rPr>
          <w:sz w:val="24"/>
          <w:szCs w:val="24"/>
        </w:rPr>
        <w:fldChar w:fldCharType="end"/>
      </w:r>
      <w:r>
        <w:rPr>
          <w:color w:val="auto"/>
          <w:sz w:val="24"/>
          <w:szCs w:val="24"/>
        </w:rPr>
        <w:fldChar w:fldCharType="end"/>
      </w:r>
    </w:p>
    <w:p>
      <w:pPr>
        <w:pStyle w:val="12"/>
        <w:keepNext w:val="0"/>
        <w:keepLines w:val="0"/>
        <w:pageBreakBefore w:val="0"/>
        <w:widowControl w:val="0"/>
        <w:tabs>
          <w:tab w:val="right" w:leader="dot" w:pos="830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_Toc16583 </w:instrText>
      </w:r>
      <w:r>
        <w:rPr>
          <w:sz w:val="24"/>
          <w:szCs w:val="24"/>
        </w:rPr>
        <w:fldChar w:fldCharType="separate"/>
      </w:r>
      <w:r>
        <w:rPr>
          <w:rFonts w:hint="eastAsia"/>
          <w:sz w:val="24"/>
          <w:szCs w:val="24"/>
          <w:lang w:val="en-US" w:eastAsia="zh-CN"/>
        </w:rPr>
        <w:t xml:space="preserve">7.3 </w:t>
      </w:r>
      <w:r>
        <w:rPr>
          <w:rFonts w:hint="eastAsia"/>
          <w:sz w:val="24"/>
          <w:szCs w:val="24"/>
        </w:rPr>
        <w:t>检查与维修</w:t>
      </w:r>
      <w:r>
        <w:rPr>
          <w:sz w:val="24"/>
          <w:szCs w:val="24"/>
        </w:rPr>
        <w:tab/>
      </w:r>
      <w:r>
        <w:rPr>
          <w:sz w:val="24"/>
          <w:szCs w:val="24"/>
        </w:rPr>
        <w:fldChar w:fldCharType="begin"/>
      </w:r>
      <w:r>
        <w:rPr>
          <w:sz w:val="24"/>
          <w:szCs w:val="24"/>
        </w:rPr>
        <w:instrText xml:space="preserve"> PAGEREF _Toc16583 \h </w:instrText>
      </w:r>
      <w:r>
        <w:rPr>
          <w:sz w:val="24"/>
          <w:szCs w:val="24"/>
        </w:rPr>
        <w:fldChar w:fldCharType="separate"/>
      </w:r>
      <w:r>
        <w:rPr>
          <w:sz w:val="24"/>
          <w:szCs w:val="24"/>
        </w:rPr>
        <w:t>20</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_Toc16644 </w:instrText>
      </w:r>
      <w:r>
        <w:rPr>
          <w:sz w:val="24"/>
          <w:szCs w:val="24"/>
        </w:rPr>
        <w:fldChar w:fldCharType="separate"/>
      </w:r>
      <w:r>
        <w:rPr>
          <w:rFonts w:hint="eastAsia"/>
          <w:sz w:val="24"/>
          <w:szCs w:val="24"/>
          <w:lang w:val="en-US" w:eastAsia="zh-CN"/>
        </w:rPr>
        <w:t xml:space="preserve">8 </w:t>
      </w:r>
      <w:r>
        <w:rPr>
          <w:rFonts w:hint="eastAsia" w:ascii="宋体" w:hAnsi="宋体"/>
          <w:kern w:val="0"/>
          <w:sz w:val="24"/>
          <w:szCs w:val="24"/>
        </w:rPr>
        <w:t>绿色施工措施</w:t>
      </w:r>
      <w:r>
        <w:rPr>
          <w:sz w:val="24"/>
          <w:szCs w:val="24"/>
        </w:rPr>
        <w:tab/>
      </w:r>
      <w:r>
        <w:rPr>
          <w:sz w:val="24"/>
          <w:szCs w:val="24"/>
        </w:rPr>
        <w:fldChar w:fldCharType="begin"/>
      </w:r>
      <w:r>
        <w:rPr>
          <w:sz w:val="24"/>
          <w:szCs w:val="24"/>
        </w:rPr>
        <w:instrText xml:space="preserve"> PAGEREF _Toc16644 \h </w:instrText>
      </w:r>
      <w:r>
        <w:rPr>
          <w:sz w:val="24"/>
          <w:szCs w:val="24"/>
        </w:rPr>
        <w:fldChar w:fldCharType="separate"/>
      </w:r>
      <w:r>
        <w:rPr>
          <w:sz w:val="24"/>
          <w:szCs w:val="24"/>
        </w:rPr>
        <w:t>21</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_Toc15363 </w:instrText>
      </w:r>
      <w:r>
        <w:rPr>
          <w:sz w:val="24"/>
          <w:szCs w:val="24"/>
        </w:rPr>
        <w:fldChar w:fldCharType="separate"/>
      </w:r>
      <w:r>
        <w:rPr>
          <w:rFonts w:hint="eastAsia" w:ascii="宋体" w:hAnsi="宋体" w:eastAsia="宋体" w:cs="宋体"/>
          <w:bCs/>
          <w:sz w:val="24"/>
          <w:szCs w:val="36"/>
        </w:rPr>
        <w:t>本规程用词说明</w:t>
      </w:r>
      <w:r>
        <w:rPr>
          <w:sz w:val="24"/>
          <w:szCs w:val="24"/>
        </w:rPr>
        <w:tab/>
      </w:r>
      <w:r>
        <w:rPr>
          <w:sz w:val="24"/>
          <w:szCs w:val="24"/>
        </w:rPr>
        <w:fldChar w:fldCharType="begin"/>
      </w:r>
      <w:r>
        <w:rPr>
          <w:sz w:val="24"/>
          <w:szCs w:val="24"/>
        </w:rPr>
        <w:instrText xml:space="preserve"> PAGEREF _Toc15363 \h </w:instrText>
      </w:r>
      <w:r>
        <w:rPr>
          <w:sz w:val="24"/>
          <w:szCs w:val="24"/>
        </w:rPr>
        <w:fldChar w:fldCharType="separate"/>
      </w:r>
      <w:r>
        <w:rPr>
          <w:sz w:val="24"/>
          <w:szCs w:val="24"/>
        </w:rPr>
        <w:t>22</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pPr>
      <w:r>
        <w:rPr>
          <w:color w:val="auto"/>
          <w:sz w:val="24"/>
          <w:szCs w:val="24"/>
        </w:rPr>
        <w:fldChar w:fldCharType="begin"/>
      </w:r>
      <w:r>
        <w:rPr>
          <w:sz w:val="24"/>
          <w:szCs w:val="24"/>
        </w:rPr>
        <w:instrText xml:space="preserve"> HYPERLINK \l _Toc22992 </w:instrText>
      </w:r>
      <w:r>
        <w:rPr>
          <w:sz w:val="24"/>
          <w:szCs w:val="24"/>
        </w:rPr>
        <w:fldChar w:fldCharType="separate"/>
      </w:r>
      <w:r>
        <w:rPr>
          <w:rFonts w:ascii="宋体" w:hAnsi="宋体" w:eastAsia="宋体" w:cs="Times New Roman"/>
          <w:bCs w:val="0"/>
          <w:kern w:val="0"/>
          <w:sz w:val="24"/>
          <w:szCs w:val="36"/>
        </w:rPr>
        <w:t>引用标准</w:t>
      </w:r>
      <w:r>
        <w:rPr>
          <w:rFonts w:hint="eastAsia" w:ascii="宋体" w:hAnsi="宋体" w:eastAsia="宋体" w:cs="Times New Roman"/>
          <w:bCs w:val="0"/>
          <w:kern w:val="0"/>
          <w:sz w:val="24"/>
          <w:szCs w:val="36"/>
          <w:lang w:val="en-US" w:eastAsia="zh-CN"/>
        </w:rPr>
        <w:t>名</w:t>
      </w:r>
      <w:r>
        <w:rPr>
          <w:rFonts w:ascii="宋体" w:hAnsi="宋体" w:eastAsia="宋体" w:cs="Times New Roman"/>
          <w:bCs w:val="0"/>
          <w:kern w:val="0"/>
          <w:sz w:val="24"/>
          <w:szCs w:val="36"/>
        </w:rPr>
        <w:t>录</w:t>
      </w:r>
      <w:r>
        <w:rPr>
          <w:sz w:val="24"/>
          <w:szCs w:val="24"/>
        </w:rPr>
        <w:tab/>
      </w:r>
      <w:r>
        <w:rPr>
          <w:sz w:val="24"/>
          <w:szCs w:val="24"/>
        </w:rPr>
        <w:fldChar w:fldCharType="begin"/>
      </w:r>
      <w:r>
        <w:rPr>
          <w:sz w:val="24"/>
          <w:szCs w:val="24"/>
        </w:rPr>
        <w:instrText xml:space="preserve"> PAGEREF _Toc22992 \h </w:instrText>
      </w:r>
      <w:r>
        <w:rPr>
          <w:sz w:val="24"/>
          <w:szCs w:val="24"/>
        </w:rPr>
        <w:fldChar w:fldCharType="separate"/>
      </w:r>
      <w:r>
        <w:rPr>
          <w:sz w:val="24"/>
          <w:szCs w:val="24"/>
        </w:rPr>
        <w:t>23</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color w:val="auto"/>
          <w:sz w:val="24"/>
          <w:szCs w:val="24"/>
        </w:rPr>
        <w:fldChar w:fldCharType="begin"/>
      </w:r>
      <w:r>
        <w:rPr>
          <w:sz w:val="24"/>
          <w:szCs w:val="24"/>
        </w:rPr>
        <w:instrText xml:space="preserve"> HYPERLINK \l _Toc3647 </w:instrText>
      </w:r>
      <w:r>
        <w:rPr>
          <w:sz w:val="24"/>
          <w:szCs w:val="24"/>
        </w:rPr>
        <w:fldChar w:fldCharType="separate"/>
      </w:r>
      <w:r>
        <w:rPr>
          <w:rFonts w:hint="eastAsia"/>
          <w:sz w:val="24"/>
          <w:szCs w:val="22"/>
        </w:rPr>
        <w:t>附录 A</w:t>
      </w:r>
      <w:r>
        <w:rPr>
          <w:sz w:val="24"/>
          <w:szCs w:val="22"/>
        </w:rPr>
        <w:t xml:space="preserve"> </w:t>
      </w:r>
      <w:r>
        <w:rPr>
          <w:rFonts w:hint="eastAsia"/>
          <w:sz w:val="24"/>
          <w:szCs w:val="22"/>
        </w:rPr>
        <w:t>施工日报及检查表</w:t>
      </w:r>
      <w:r>
        <w:rPr>
          <w:sz w:val="24"/>
          <w:szCs w:val="24"/>
        </w:rPr>
        <w:tab/>
      </w:r>
      <w:r>
        <w:rPr>
          <w:sz w:val="24"/>
          <w:szCs w:val="24"/>
        </w:rPr>
        <w:fldChar w:fldCharType="begin"/>
      </w:r>
      <w:r>
        <w:rPr>
          <w:sz w:val="24"/>
          <w:szCs w:val="24"/>
        </w:rPr>
        <w:instrText xml:space="preserve"> PAGEREF _Toc3647 \h </w:instrText>
      </w:r>
      <w:r>
        <w:rPr>
          <w:sz w:val="24"/>
          <w:szCs w:val="24"/>
        </w:rPr>
        <w:fldChar w:fldCharType="separate"/>
      </w:r>
      <w:r>
        <w:rPr>
          <w:sz w:val="24"/>
          <w:szCs w:val="24"/>
        </w:rPr>
        <w:t>24</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color w:val="auto"/>
          <w:sz w:val="24"/>
          <w:szCs w:val="24"/>
        </w:rPr>
      </w:pPr>
      <w:r>
        <w:rPr>
          <w:color w:val="auto"/>
          <w:sz w:val="24"/>
          <w:szCs w:val="24"/>
        </w:rPr>
        <w:fldChar w:fldCharType="begin"/>
      </w:r>
      <w:r>
        <w:rPr>
          <w:sz w:val="24"/>
          <w:szCs w:val="24"/>
        </w:rPr>
        <w:instrText xml:space="preserve"> HYPERLINK \l _Toc19677 </w:instrText>
      </w:r>
      <w:r>
        <w:rPr>
          <w:sz w:val="24"/>
          <w:szCs w:val="24"/>
        </w:rPr>
        <w:fldChar w:fldCharType="separate"/>
      </w:r>
      <w:r>
        <w:rPr>
          <w:rFonts w:hint="eastAsia"/>
          <w:sz w:val="24"/>
          <w:szCs w:val="22"/>
        </w:rPr>
        <w:t xml:space="preserve">附录 </w:t>
      </w:r>
      <w:r>
        <w:rPr>
          <w:sz w:val="24"/>
          <w:szCs w:val="22"/>
        </w:rPr>
        <w:t xml:space="preserve">B </w:t>
      </w:r>
      <w:r>
        <w:rPr>
          <w:rFonts w:hint="eastAsia"/>
          <w:sz w:val="24"/>
          <w:szCs w:val="22"/>
        </w:rPr>
        <w:t>密封胶施工检查流程</w:t>
      </w:r>
      <w:r>
        <w:rPr>
          <w:sz w:val="24"/>
          <w:szCs w:val="24"/>
        </w:rPr>
        <w:tab/>
      </w:r>
      <w:r>
        <w:rPr>
          <w:sz w:val="24"/>
          <w:szCs w:val="24"/>
        </w:rPr>
        <w:fldChar w:fldCharType="begin"/>
      </w:r>
      <w:r>
        <w:rPr>
          <w:sz w:val="24"/>
          <w:szCs w:val="24"/>
        </w:rPr>
        <w:instrText xml:space="preserve"> PAGEREF _Toc19677 \h </w:instrText>
      </w:r>
      <w:r>
        <w:rPr>
          <w:sz w:val="24"/>
          <w:szCs w:val="24"/>
        </w:rPr>
        <w:fldChar w:fldCharType="separate"/>
      </w:r>
      <w:r>
        <w:rPr>
          <w:sz w:val="24"/>
          <w:szCs w:val="24"/>
        </w:rPr>
        <w:t>25</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color w:val="auto"/>
          <w:sz w:val="24"/>
          <w:szCs w:val="24"/>
        </w:rPr>
      </w:pPr>
      <w:r>
        <w:rPr>
          <w:rFonts w:hint="eastAsia"/>
          <w:color w:val="auto"/>
          <w:sz w:val="24"/>
          <w:szCs w:val="24"/>
          <w:lang w:val="en-US" w:eastAsia="zh-CN"/>
        </w:rPr>
        <w:t>条文说明</w:t>
      </w:r>
      <w:r>
        <w:rPr>
          <w:color w:val="auto"/>
          <w:sz w:val="24"/>
          <w:szCs w:val="24"/>
        </w:rPr>
        <w:fldChar w:fldCharType="begin"/>
      </w:r>
      <w:r>
        <w:rPr>
          <w:sz w:val="24"/>
          <w:szCs w:val="24"/>
        </w:rPr>
        <w:instrText xml:space="preserve"> HYPERLINK \l _Toc22992 </w:instrText>
      </w:r>
      <w:r>
        <w:rPr>
          <w:sz w:val="24"/>
          <w:szCs w:val="24"/>
        </w:rPr>
        <w:fldChar w:fldCharType="separate"/>
      </w:r>
      <w:r>
        <w:rPr>
          <w:sz w:val="24"/>
          <w:szCs w:val="24"/>
        </w:rPr>
        <w:tab/>
      </w:r>
      <w:r>
        <w:rPr>
          <w:sz w:val="24"/>
          <w:szCs w:val="24"/>
        </w:rPr>
        <w:fldChar w:fldCharType="begin"/>
      </w:r>
      <w:r>
        <w:rPr>
          <w:sz w:val="24"/>
          <w:szCs w:val="24"/>
        </w:rPr>
        <w:instrText xml:space="preserve"> PAGEREF _Toc22992 \h </w:instrText>
      </w:r>
      <w:r>
        <w:rPr>
          <w:sz w:val="24"/>
          <w:szCs w:val="24"/>
        </w:rPr>
        <w:fldChar w:fldCharType="separate"/>
      </w:r>
      <w:r>
        <w:rPr>
          <w:sz w:val="24"/>
          <w:szCs w:val="24"/>
        </w:rPr>
        <w:t>2</w:t>
      </w:r>
      <w:r>
        <w:rPr>
          <w:rFonts w:hint="eastAsia"/>
          <w:sz w:val="24"/>
          <w:szCs w:val="24"/>
          <w:lang w:val="en-US" w:eastAsia="zh-CN"/>
        </w:rPr>
        <w:t>7</w:t>
      </w:r>
      <w:r>
        <w:rPr>
          <w:sz w:val="24"/>
          <w:szCs w:val="24"/>
        </w:rPr>
        <w:fldChar w:fldCharType="end"/>
      </w:r>
      <w:r>
        <w:rPr>
          <w:color w:val="auto"/>
          <w:sz w:val="24"/>
          <w:szCs w:val="24"/>
        </w:rPr>
        <w:fldChar w:fldCharType="end"/>
      </w:r>
    </w:p>
    <w:p/>
    <w:p>
      <w:pPr>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color w:val="auto"/>
        </w:rPr>
      </w:pPr>
      <w:r>
        <w:rPr>
          <w:color w:val="auto"/>
        </w:rPr>
        <w:fldChar w:fldCharType="end"/>
      </w:r>
    </w:p>
    <w:p>
      <w:pPr>
        <w:rPr>
          <w:color w:val="auto"/>
        </w:rPr>
      </w:pPr>
      <w:r>
        <w:rPr>
          <w:color w:val="auto"/>
        </w:rPr>
        <w:br w:type="page"/>
      </w:r>
    </w:p>
    <w:p>
      <w:pPr>
        <w:autoSpaceDE w:val="0"/>
        <w:autoSpaceDN w:val="0"/>
        <w:adjustRightInd w:val="0"/>
        <w:ind w:firstLine="420"/>
        <w:jc w:val="center"/>
        <w:rPr>
          <w:color w:val="auto"/>
        </w:rPr>
      </w:pPr>
    </w:p>
    <w:p>
      <w:pPr>
        <w:autoSpaceDE w:val="0"/>
        <w:autoSpaceDN w:val="0"/>
        <w:adjustRightInd w:val="0"/>
        <w:ind w:firstLine="560"/>
        <w:jc w:val="center"/>
        <w:rPr>
          <w:rFonts w:ascii="Garamond" w:hAnsi="Garamond"/>
          <w:b/>
          <w:bCs/>
          <w:color w:val="auto"/>
          <w:kern w:val="0"/>
          <w:sz w:val="32"/>
          <w:szCs w:val="32"/>
        </w:rPr>
      </w:pPr>
      <w:r>
        <w:rPr>
          <w:rFonts w:ascii="Garamond" w:hAnsi="Garamond"/>
          <w:b/>
          <w:bCs/>
          <w:color w:val="auto"/>
          <w:kern w:val="0"/>
          <w:sz w:val="32"/>
          <w:szCs w:val="32"/>
        </w:rPr>
        <w:t>C</w:t>
      </w:r>
      <w:r>
        <w:rPr>
          <w:rFonts w:hint="eastAsia" w:ascii="Garamond" w:hAnsi="Garamond"/>
          <w:b/>
          <w:bCs/>
          <w:color w:val="auto"/>
          <w:kern w:val="0"/>
          <w:sz w:val="32"/>
          <w:szCs w:val="32"/>
        </w:rPr>
        <w:t>ontents</w:t>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TOC \o "1-3" \h \z \u </w:instrText>
      </w:r>
      <w:r>
        <w:rPr>
          <w:color w:val="auto"/>
          <w:sz w:val="24"/>
          <w:szCs w:val="24"/>
        </w:rPr>
        <w:fldChar w:fldCharType="separate"/>
      </w:r>
      <w:r>
        <w:rPr>
          <w:color w:val="auto"/>
          <w:sz w:val="24"/>
          <w:szCs w:val="24"/>
        </w:rPr>
        <w:fldChar w:fldCharType="begin"/>
      </w:r>
      <w:r>
        <w:rPr>
          <w:color w:val="auto"/>
          <w:sz w:val="24"/>
          <w:szCs w:val="24"/>
        </w:rPr>
        <w:instrText xml:space="preserve"> HYPERLINK \l "_Toc44194529" </w:instrText>
      </w:r>
      <w:r>
        <w:rPr>
          <w:color w:val="auto"/>
          <w:sz w:val="24"/>
          <w:szCs w:val="24"/>
        </w:rPr>
        <w:fldChar w:fldCharType="separate"/>
      </w:r>
      <w:r>
        <w:rPr>
          <w:rStyle w:val="20"/>
          <w:rFonts w:ascii="Times New Roman" w:hAnsi="Times New Roman" w:cs="Times New Roman"/>
          <w:color w:val="auto"/>
          <w:sz w:val="24"/>
          <w:szCs w:val="24"/>
        </w:rPr>
        <w:t>1 General Provisions</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Theme="minorEastAsia"/>
          <w:color w:val="auto"/>
          <w:sz w:val="24"/>
          <w:szCs w:val="24"/>
          <w:lang w:val="en-US" w:eastAsia="zh-CN"/>
        </w:rPr>
      </w:pPr>
      <w:r>
        <w:rPr>
          <w:color w:val="auto"/>
          <w:sz w:val="24"/>
          <w:szCs w:val="24"/>
        </w:rPr>
        <w:fldChar w:fldCharType="begin"/>
      </w:r>
      <w:r>
        <w:rPr>
          <w:color w:val="auto"/>
          <w:sz w:val="24"/>
          <w:szCs w:val="24"/>
        </w:rPr>
        <w:instrText xml:space="preserve"> HYPERLINK \l "_Toc44194530" </w:instrText>
      </w:r>
      <w:r>
        <w:rPr>
          <w:color w:val="auto"/>
          <w:sz w:val="24"/>
          <w:szCs w:val="24"/>
        </w:rPr>
        <w:fldChar w:fldCharType="separate"/>
      </w:r>
      <w:r>
        <w:rPr>
          <w:color w:val="auto"/>
          <w:sz w:val="24"/>
          <w:szCs w:val="24"/>
        </w:rPr>
        <w:t>2 Terms</w:t>
      </w:r>
      <w:r>
        <w:rPr>
          <w:rFonts w:hint="eastAsia"/>
          <w:color w:val="auto"/>
          <w:sz w:val="24"/>
          <w:szCs w:val="24"/>
          <w:lang w:val="en-US" w:eastAsia="zh-CN"/>
        </w:rPr>
        <w:t xml:space="preserve"> </w:t>
      </w:r>
      <w:r>
        <w:rPr>
          <w:color w:val="auto"/>
          <w:sz w:val="24"/>
          <w:szCs w:val="24"/>
        </w:rPr>
        <w:fldChar w:fldCharType="end"/>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2</w:t>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"_Toc44194531" </w:instrText>
      </w:r>
      <w:r>
        <w:rPr>
          <w:color w:val="auto"/>
          <w:sz w:val="24"/>
          <w:szCs w:val="24"/>
        </w:rPr>
        <w:fldChar w:fldCharType="separate"/>
      </w:r>
      <w:r>
        <w:rPr>
          <w:rStyle w:val="20"/>
          <w:rFonts w:ascii="Times New Roman" w:hAnsi="Times New Roman" w:cs="Times New Roman"/>
          <w:color w:val="auto"/>
          <w:sz w:val="24"/>
          <w:szCs w:val="24"/>
        </w:rPr>
        <w:t xml:space="preserve">3 </w:t>
      </w:r>
      <w:r>
        <w:rPr>
          <w:rStyle w:val="20"/>
          <w:rFonts w:ascii="Times New Roman" w:hAnsi="Times New Roman" w:cs="Times New Roman"/>
          <w:color w:val="auto"/>
          <w:kern w:val="0"/>
          <w:sz w:val="24"/>
          <w:szCs w:val="24"/>
        </w:rPr>
        <w:t>Basic Requirements</w:t>
      </w:r>
      <w:r>
        <w:rPr>
          <w:rFonts w:ascii="Times New Roman" w:hAnsi="Times New Roman" w:cs="Times New Roman"/>
          <w:color w:val="auto"/>
          <w:sz w:val="24"/>
          <w:szCs w:val="24"/>
        </w:rPr>
        <w:tab/>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3</w:t>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"_Toc44194532" </w:instrText>
      </w:r>
      <w:r>
        <w:rPr>
          <w:color w:val="auto"/>
          <w:sz w:val="24"/>
          <w:szCs w:val="24"/>
        </w:rPr>
        <w:fldChar w:fldCharType="separate"/>
      </w:r>
      <w:r>
        <w:rPr>
          <w:rStyle w:val="20"/>
          <w:rFonts w:ascii="Times New Roman" w:hAnsi="Times New Roman" w:cs="Times New Roman"/>
          <w:color w:val="auto"/>
          <w:sz w:val="24"/>
          <w:szCs w:val="24"/>
        </w:rPr>
        <w:t>4 Materials</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4</w:t>
      </w:r>
      <w:r>
        <w:rPr>
          <w:rFonts w:ascii="Times New Roman" w:hAnsi="Times New Roman" w:cs="Times New Roman"/>
          <w:color w:val="auto"/>
          <w:sz w:val="24"/>
          <w:szCs w:val="24"/>
        </w:rPr>
        <w:fldChar w:fldCharType="end"/>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"_Toc44194533" </w:instrText>
      </w:r>
      <w:r>
        <w:rPr>
          <w:color w:val="auto"/>
          <w:sz w:val="24"/>
          <w:szCs w:val="24"/>
        </w:rPr>
        <w:fldChar w:fldCharType="separate"/>
      </w:r>
      <w:r>
        <w:rPr>
          <w:rStyle w:val="20"/>
          <w:rFonts w:ascii="Times New Roman" w:hAnsi="Times New Roman" w:cs="Times New Roman"/>
          <w:color w:val="auto"/>
          <w:sz w:val="24"/>
          <w:szCs w:val="24"/>
        </w:rPr>
        <w:t>4.1</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General Requirement</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4</w:t>
      </w:r>
      <w:r>
        <w:rPr>
          <w:rFonts w:ascii="Times New Roman" w:hAnsi="Times New Roman" w:cs="Times New Roman"/>
          <w:color w:val="auto"/>
          <w:sz w:val="24"/>
          <w:szCs w:val="24"/>
        </w:rPr>
        <w:fldChar w:fldCharType="end"/>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"_Toc44194534" </w:instrText>
      </w:r>
      <w:r>
        <w:rPr>
          <w:color w:val="auto"/>
          <w:sz w:val="24"/>
          <w:szCs w:val="24"/>
        </w:rPr>
        <w:fldChar w:fldCharType="separate"/>
      </w:r>
      <w:r>
        <w:rPr>
          <w:rStyle w:val="20"/>
          <w:rFonts w:ascii="Times New Roman" w:hAnsi="Times New Roman" w:cs="Times New Roman"/>
          <w:color w:val="auto"/>
          <w:sz w:val="24"/>
          <w:szCs w:val="24"/>
        </w:rPr>
        <w:t>4.2</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Sealing Materials</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4</w:t>
      </w:r>
      <w:r>
        <w:rPr>
          <w:rFonts w:ascii="Times New Roman" w:hAnsi="Times New Roman" w:cs="Times New Roman"/>
          <w:color w:val="auto"/>
          <w:sz w:val="24"/>
          <w:szCs w:val="24"/>
        </w:rPr>
        <w:fldChar w:fldCharType="end"/>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"_Toc44194535" </w:instrText>
      </w:r>
      <w:r>
        <w:rPr>
          <w:color w:val="auto"/>
          <w:sz w:val="24"/>
          <w:szCs w:val="24"/>
        </w:rPr>
        <w:fldChar w:fldCharType="separate"/>
      </w:r>
      <w:r>
        <w:rPr>
          <w:rStyle w:val="20"/>
          <w:rFonts w:ascii="Times New Roman" w:hAnsi="Times New Roman" w:cs="Times New Roman"/>
          <w:color w:val="auto"/>
          <w:sz w:val="24"/>
          <w:szCs w:val="24"/>
        </w:rPr>
        <w:t>4.3</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Related Materials</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6</w:t>
      </w:r>
      <w:r>
        <w:rPr>
          <w:rFonts w:ascii="Times New Roman" w:hAnsi="Times New Roman" w:cs="Times New Roman"/>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"_Toc44194537" </w:instrText>
      </w:r>
      <w:r>
        <w:rPr>
          <w:color w:val="auto"/>
          <w:sz w:val="24"/>
          <w:szCs w:val="24"/>
        </w:rPr>
        <w:fldChar w:fldCharType="separate"/>
      </w:r>
      <w:r>
        <w:rPr>
          <w:rStyle w:val="20"/>
          <w:rFonts w:ascii="Times New Roman" w:hAnsi="Times New Roman" w:cs="Times New Roman"/>
          <w:color w:val="auto"/>
          <w:sz w:val="24"/>
          <w:szCs w:val="24"/>
        </w:rPr>
        <w:t>5 Designing</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8</w:t>
      </w:r>
      <w:r>
        <w:rPr>
          <w:rFonts w:ascii="Times New Roman" w:hAnsi="Times New Roman" w:cs="Times New Roman"/>
          <w:color w:val="auto"/>
          <w:sz w:val="24"/>
          <w:szCs w:val="24"/>
        </w:rPr>
        <w:fldChar w:fldCharType="end"/>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"_Toc44194539" </w:instrText>
      </w:r>
      <w:r>
        <w:rPr>
          <w:color w:val="auto"/>
          <w:sz w:val="24"/>
          <w:szCs w:val="24"/>
        </w:rPr>
        <w:fldChar w:fldCharType="separate"/>
      </w:r>
      <w:r>
        <w:rPr>
          <w:rStyle w:val="20"/>
          <w:rFonts w:ascii="Times New Roman" w:hAnsi="Times New Roman" w:cs="Times New Roman"/>
          <w:color w:val="auto"/>
          <w:sz w:val="24"/>
          <w:szCs w:val="24"/>
        </w:rPr>
        <w:t>5.</w:t>
      </w:r>
      <w:r>
        <w:rPr>
          <w:rStyle w:val="20"/>
          <w:rFonts w:hint="eastAsia" w:ascii="Times New Roman" w:hAnsi="Times New Roman" w:cs="Times New Roman"/>
          <w:color w:val="auto"/>
          <w:sz w:val="24"/>
          <w:szCs w:val="24"/>
          <w:lang w:val="en-US" w:eastAsia="zh-CN"/>
        </w:rPr>
        <w:t xml:space="preserve">1 </w:t>
      </w:r>
      <w:r>
        <w:rPr>
          <w:rStyle w:val="20"/>
          <w:rFonts w:ascii="Times New Roman" w:hAnsi="Times New Roman" w:cs="Times New Roman"/>
          <w:color w:val="auto"/>
          <w:sz w:val="24"/>
          <w:szCs w:val="24"/>
        </w:rPr>
        <w:t>Design of</w:t>
      </w:r>
      <w:r>
        <w:rPr>
          <w:color w:val="auto"/>
          <w:sz w:val="24"/>
          <w:szCs w:val="24"/>
        </w:rPr>
        <w:t xml:space="preserve"> waterproof of external wall</w:t>
      </w:r>
      <w:r>
        <w:rPr>
          <w:rFonts w:ascii="Times New Roman" w:hAnsi="Times New Roman" w:cs="Times New Roman"/>
          <w:color w:val="auto"/>
          <w:sz w:val="24"/>
          <w:szCs w:val="24"/>
        </w:rPr>
        <w:tab/>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8</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ascii="Times New Roman" w:hAnsi="Times New Roman" w:cs="Times New Roman"/>
          <w:color w:val="auto"/>
          <w:sz w:val="24"/>
          <w:szCs w:val="28"/>
        </w:rPr>
      </w:pPr>
      <w:r>
        <w:rPr>
          <w:color w:val="auto"/>
          <w:sz w:val="24"/>
          <w:szCs w:val="24"/>
        </w:rPr>
        <w:fldChar w:fldCharType="begin"/>
      </w:r>
      <w:r>
        <w:rPr>
          <w:color w:val="auto"/>
          <w:sz w:val="24"/>
          <w:szCs w:val="24"/>
        </w:rPr>
        <w:instrText xml:space="preserve"> HYPERLINK \l "_Toc44194540" </w:instrText>
      </w:r>
      <w:r>
        <w:rPr>
          <w:color w:val="auto"/>
          <w:sz w:val="24"/>
          <w:szCs w:val="24"/>
        </w:rPr>
        <w:fldChar w:fldCharType="separate"/>
      </w:r>
      <w:r>
        <w:rPr>
          <w:rStyle w:val="20"/>
          <w:rFonts w:ascii="Times New Roman" w:hAnsi="Times New Roman" w:cs="Times New Roman"/>
          <w:color w:val="auto"/>
          <w:sz w:val="24"/>
          <w:szCs w:val="24"/>
        </w:rPr>
        <w:t>5.</w:t>
      </w:r>
      <w:r>
        <w:rPr>
          <w:rStyle w:val="20"/>
          <w:rFonts w:hint="eastAsia" w:ascii="Times New Roman" w:hAnsi="Times New Roman" w:cs="Times New Roman"/>
          <w:color w:val="auto"/>
          <w:sz w:val="24"/>
          <w:szCs w:val="24"/>
          <w:lang w:val="en-US" w:eastAsia="zh-CN"/>
        </w:rPr>
        <w:t xml:space="preserve">2 </w:t>
      </w:r>
      <w:r>
        <w:rPr>
          <w:rStyle w:val="20"/>
          <w:rFonts w:hint="eastAsia" w:ascii="Times New Roman" w:hAnsi="Times New Roman" w:cs="Times New Roman"/>
          <w:color w:val="auto"/>
          <w:sz w:val="24"/>
          <w:szCs w:val="24"/>
        </w:rPr>
        <w:t>Design of waterproof of pitch point of external wall</w:t>
      </w:r>
      <w:r>
        <w:rPr>
          <w:rFonts w:ascii="Times New Roman" w:hAnsi="Times New Roman" w:cs="Times New Roman"/>
          <w:color w:val="auto"/>
          <w:sz w:val="24"/>
          <w:szCs w:val="24"/>
        </w:rPr>
        <w:tab/>
      </w:r>
      <w:r>
        <w:rPr>
          <w:rFonts w:ascii="Times New Roman" w:hAnsi="Times New Roman" w:cs="Times New Roman"/>
          <w:color w:val="auto"/>
          <w:sz w:val="24"/>
          <w:szCs w:val="24"/>
        </w:rPr>
        <w:t>1</w:t>
      </w:r>
      <w:r>
        <w:rPr>
          <w:rFonts w:hint="eastAsia" w:ascii="Times New Roman" w:hAnsi="Times New Roman" w:cs="Times New Roman"/>
          <w:color w:val="auto"/>
          <w:sz w:val="24"/>
          <w:szCs w:val="24"/>
          <w:lang w:val="en-US" w:eastAsia="zh-CN"/>
        </w:rPr>
        <w:t>2</w:t>
      </w:r>
      <w:r>
        <w:rPr>
          <w:rFonts w:ascii="Times New Roman" w:hAnsi="Times New Roman" w:cs="Times New Roman"/>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"_Toc44194542" </w:instrText>
      </w:r>
      <w:r>
        <w:rPr>
          <w:color w:val="auto"/>
          <w:sz w:val="24"/>
          <w:szCs w:val="24"/>
        </w:rPr>
        <w:fldChar w:fldCharType="separate"/>
      </w:r>
      <w:r>
        <w:rPr>
          <w:rStyle w:val="20"/>
          <w:rFonts w:ascii="Times New Roman" w:hAnsi="Times New Roman" w:cs="Times New Roman"/>
          <w:color w:val="auto"/>
          <w:sz w:val="24"/>
          <w:szCs w:val="24"/>
        </w:rPr>
        <w:t xml:space="preserve">6 </w:t>
      </w:r>
      <w:r>
        <w:rPr>
          <w:rStyle w:val="20"/>
          <w:rFonts w:hint="eastAsia" w:ascii="Times New Roman" w:hAnsi="Times New Roman" w:cs="Times New Roman"/>
          <w:color w:val="auto"/>
          <w:sz w:val="24"/>
          <w:szCs w:val="24"/>
          <w:lang w:val="en-US" w:eastAsia="zh-CN"/>
        </w:rPr>
        <w:t>Construction</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5</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"_Toc44194543" </w:instrText>
      </w:r>
      <w:r>
        <w:rPr>
          <w:color w:val="auto"/>
          <w:sz w:val="24"/>
          <w:szCs w:val="24"/>
        </w:rPr>
        <w:fldChar w:fldCharType="separate"/>
      </w:r>
      <w:r>
        <w:rPr>
          <w:rStyle w:val="20"/>
          <w:rFonts w:ascii="Times New Roman" w:hAnsi="Times New Roman" w:cs="Times New Roman"/>
          <w:color w:val="auto"/>
          <w:sz w:val="24"/>
          <w:szCs w:val="24"/>
        </w:rPr>
        <w:t>6.1</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General Requirement</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5</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"_Toc44194545" </w:instrText>
      </w:r>
      <w:r>
        <w:rPr>
          <w:color w:val="auto"/>
          <w:sz w:val="24"/>
          <w:szCs w:val="24"/>
        </w:rPr>
        <w:fldChar w:fldCharType="separate"/>
      </w:r>
      <w:r>
        <w:rPr>
          <w:rStyle w:val="20"/>
          <w:rFonts w:ascii="Times New Roman" w:hAnsi="Times New Roman" w:cs="Times New Roman"/>
          <w:color w:val="auto"/>
          <w:sz w:val="24"/>
          <w:szCs w:val="24"/>
        </w:rPr>
        <w:t>6.</w:t>
      </w:r>
      <w:r>
        <w:rPr>
          <w:rStyle w:val="20"/>
          <w:rFonts w:hint="eastAsia" w:ascii="Times New Roman" w:hAnsi="Times New Roman" w:cs="Times New Roman"/>
          <w:color w:val="auto"/>
          <w:sz w:val="24"/>
          <w:szCs w:val="24"/>
          <w:lang w:val="en-US" w:eastAsia="zh-CN"/>
        </w:rPr>
        <w:t xml:space="preserve">2 </w:t>
      </w:r>
      <w:r>
        <w:rPr>
          <w:rStyle w:val="20"/>
          <w:rFonts w:hint="eastAsia" w:ascii="Times New Roman" w:hAnsi="Times New Roman" w:cs="Times New Roman"/>
          <w:color w:val="auto"/>
          <w:sz w:val="24"/>
          <w:szCs w:val="24"/>
        </w:rPr>
        <w:t>W</w:t>
      </w:r>
      <w:r>
        <w:rPr>
          <w:rStyle w:val="20"/>
          <w:rFonts w:ascii="Times New Roman" w:hAnsi="Times New Roman" w:cs="Times New Roman"/>
          <w:color w:val="auto"/>
          <w:sz w:val="24"/>
          <w:szCs w:val="24"/>
        </w:rPr>
        <w:t xml:space="preserve">aterproof </w:t>
      </w:r>
      <w:r>
        <w:rPr>
          <w:rStyle w:val="20"/>
          <w:rFonts w:hint="eastAsia" w:ascii="Times New Roman" w:hAnsi="Times New Roman" w:cs="Times New Roman"/>
          <w:color w:val="auto"/>
          <w:sz w:val="24"/>
          <w:szCs w:val="24"/>
        </w:rPr>
        <w:t>of pitch point of external wal</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5</w:t>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"_Toc44194547" </w:instrText>
      </w:r>
      <w:r>
        <w:rPr>
          <w:color w:val="auto"/>
          <w:sz w:val="24"/>
          <w:szCs w:val="24"/>
        </w:rPr>
        <w:fldChar w:fldCharType="separate"/>
      </w:r>
      <w:r>
        <w:rPr>
          <w:rStyle w:val="20"/>
          <w:rFonts w:ascii="Times New Roman" w:hAnsi="Times New Roman" w:cs="Times New Roman"/>
          <w:color w:val="auto"/>
          <w:sz w:val="24"/>
          <w:szCs w:val="24"/>
        </w:rPr>
        <w:t>7</w:t>
      </w:r>
      <w:r>
        <w:rPr>
          <w:rStyle w:val="20"/>
          <w:rFonts w:ascii="Times New Roman" w:hAnsi="Times New Roman" w:cs="Times New Roman"/>
          <w:color w:val="auto"/>
          <w:kern w:val="0"/>
          <w:sz w:val="24"/>
          <w:szCs w:val="24"/>
        </w:rPr>
        <w:t xml:space="preserve"> Quality Inspection</w:t>
      </w:r>
      <w:r>
        <w:rPr>
          <w:rStyle w:val="20"/>
          <w:rFonts w:hint="eastAsia" w:ascii="Times New Roman" w:hAnsi="Times New Roman" w:cs="Times New Roman"/>
          <w:color w:val="auto"/>
          <w:kern w:val="0"/>
          <w:sz w:val="24"/>
          <w:szCs w:val="24"/>
        </w:rPr>
        <w:t xml:space="preserve"> and Acceptance</w:t>
      </w:r>
      <w:r>
        <w:rPr>
          <w:color w:val="auto"/>
          <w:sz w:val="24"/>
          <w:szCs w:val="24"/>
        </w:rPr>
        <w:tab/>
      </w:r>
      <w:r>
        <w:rPr>
          <w:rFonts w:hint="eastAsia"/>
          <w:color w:val="auto"/>
          <w:sz w:val="24"/>
          <w:szCs w:val="24"/>
          <w:lang w:val="en-US" w:eastAsia="zh-CN"/>
        </w:rPr>
        <w:t>1</w:t>
      </w:r>
      <w:r>
        <w:rPr>
          <w:color w:val="auto"/>
          <w:sz w:val="24"/>
          <w:szCs w:val="24"/>
        </w:rPr>
        <w:fldChar w:fldCharType="end"/>
      </w:r>
      <w:r>
        <w:rPr>
          <w:rFonts w:hint="eastAsia"/>
          <w:color w:val="auto"/>
          <w:sz w:val="24"/>
          <w:szCs w:val="24"/>
          <w:lang w:val="en-US" w:eastAsia="zh-CN"/>
        </w:rPr>
        <w:t>9</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"_Toc44194548" </w:instrText>
      </w:r>
      <w:r>
        <w:rPr>
          <w:color w:val="auto"/>
          <w:sz w:val="24"/>
          <w:szCs w:val="24"/>
        </w:rPr>
        <w:fldChar w:fldCharType="separate"/>
      </w:r>
      <w:r>
        <w:rPr>
          <w:rStyle w:val="20"/>
          <w:rFonts w:ascii="Times New Roman" w:hAnsi="Times New Roman" w:cs="Times New Roman"/>
          <w:color w:val="auto"/>
          <w:sz w:val="24"/>
          <w:szCs w:val="24"/>
        </w:rPr>
        <w:t>7.1</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General Requirement</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9</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"_Toc44194549" </w:instrText>
      </w:r>
      <w:r>
        <w:rPr>
          <w:color w:val="auto"/>
          <w:sz w:val="24"/>
          <w:szCs w:val="24"/>
        </w:rPr>
        <w:fldChar w:fldCharType="separate"/>
      </w:r>
      <w:r>
        <w:rPr>
          <w:rStyle w:val="20"/>
          <w:rFonts w:ascii="Times New Roman" w:hAnsi="Times New Roman" w:cs="Times New Roman"/>
          <w:color w:val="auto"/>
          <w:sz w:val="24"/>
          <w:szCs w:val="24"/>
        </w:rPr>
        <w:t>7.2</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Quality Inspection</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1</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9</w:t>
      </w:r>
    </w:p>
    <w:p>
      <w:pPr>
        <w:pStyle w:val="12"/>
        <w:keepNext w:val="0"/>
        <w:keepLines w:val="0"/>
        <w:pageBreakBefore w:val="0"/>
        <w:widowControl w:val="0"/>
        <w:tabs>
          <w:tab w:val="left" w:pos="1470"/>
          <w:tab w:val="right" w:leader="dot" w:pos="8296"/>
        </w:tabs>
        <w:kinsoku/>
        <w:wordWrap/>
        <w:overflowPunct/>
        <w:topLinePunct w:val="0"/>
        <w:autoSpaceDE/>
        <w:autoSpaceDN/>
        <w:bidi w:val="0"/>
        <w:adjustRightInd/>
        <w:snapToGrid/>
        <w:ind w:firstLine="0" w:firstLineChars="0"/>
        <w:textAlignment w:val="auto"/>
        <w:rPr>
          <w:rFonts w:hint="eastAsia" w:ascii="Times New Roman" w:hAnsi="Times New Roman" w:cs="Times New Roman" w:eastAsiaTheme="minorEastAsia"/>
          <w:color w:val="auto"/>
          <w:sz w:val="24"/>
          <w:szCs w:val="28"/>
          <w:lang w:val="en-US" w:eastAsia="zh-CN"/>
        </w:rPr>
      </w:pPr>
      <w:r>
        <w:rPr>
          <w:color w:val="auto"/>
          <w:sz w:val="24"/>
          <w:szCs w:val="24"/>
        </w:rPr>
        <w:fldChar w:fldCharType="begin"/>
      </w:r>
      <w:r>
        <w:rPr>
          <w:color w:val="auto"/>
          <w:sz w:val="24"/>
          <w:szCs w:val="24"/>
        </w:rPr>
        <w:instrText xml:space="preserve"> HYPERLINK \l "_Toc44194550" </w:instrText>
      </w:r>
      <w:r>
        <w:rPr>
          <w:color w:val="auto"/>
          <w:sz w:val="24"/>
          <w:szCs w:val="24"/>
        </w:rPr>
        <w:fldChar w:fldCharType="separate"/>
      </w:r>
      <w:r>
        <w:rPr>
          <w:rStyle w:val="20"/>
          <w:rFonts w:ascii="Times New Roman" w:hAnsi="Times New Roman" w:cs="Times New Roman"/>
          <w:color w:val="auto"/>
          <w:sz w:val="24"/>
          <w:szCs w:val="24"/>
        </w:rPr>
        <w:t>7.3</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sz w:val="24"/>
          <w:szCs w:val="24"/>
        </w:rPr>
        <w:t>Inspection and Maintenance</w:t>
      </w:r>
      <w:r>
        <w:rPr>
          <w:rFonts w:ascii="Times New Roman" w:hAnsi="Times New Roman" w:cs="Times New Roman"/>
          <w:color w:val="auto"/>
          <w:sz w:val="24"/>
          <w:szCs w:val="24"/>
        </w:rPr>
        <w:tab/>
      </w:r>
      <w:r>
        <w:rPr>
          <w:rFonts w:hint="eastAsia" w:ascii="Times New Roman" w:hAnsi="Times New Roman" w:cs="Times New Roman"/>
          <w:color w:val="auto"/>
          <w:sz w:val="24"/>
          <w:szCs w:val="24"/>
          <w:lang w:val="en-US" w:eastAsia="zh-CN"/>
        </w:rPr>
        <w:t>2</w:t>
      </w:r>
      <w:r>
        <w:rPr>
          <w:rFonts w:ascii="Times New Roman" w:hAnsi="Times New Roman" w:cs="Times New Roman"/>
          <w:color w:val="auto"/>
          <w:sz w:val="24"/>
          <w:szCs w:val="24"/>
        </w:rPr>
        <w:fldChar w:fldCharType="end"/>
      </w:r>
      <w:r>
        <w:rPr>
          <w:rFonts w:hint="eastAsia" w:ascii="Times New Roman" w:hAnsi="Times New Roman" w:cs="Times New Roman"/>
          <w:color w:val="auto"/>
          <w:sz w:val="24"/>
          <w:szCs w:val="24"/>
          <w:lang w:val="en-US" w:eastAsia="zh-CN"/>
        </w:rPr>
        <w:t>0</w:t>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color w:val="auto"/>
          <w:sz w:val="24"/>
          <w:szCs w:val="28"/>
        </w:rPr>
      </w:pPr>
      <w:r>
        <w:rPr>
          <w:color w:val="auto"/>
          <w:sz w:val="24"/>
          <w:szCs w:val="24"/>
        </w:rPr>
        <w:fldChar w:fldCharType="begin"/>
      </w:r>
      <w:r>
        <w:rPr>
          <w:color w:val="auto"/>
          <w:sz w:val="24"/>
          <w:szCs w:val="24"/>
        </w:rPr>
        <w:instrText xml:space="preserve"> HYPERLINK \l "_Toc44194551" </w:instrText>
      </w:r>
      <w:r>
        <w:rPr>
          <w:color w:val="auto"/>
          <w:sz w:val="24"/>
          <w:szCs w:val="24"/>
        </w:rPr>
        <w:fldChar w:fldCharType="separate"/>
      </w:r>
      <w:r>
        <w:rPr>
          <w:rStyle w:val="20"/>
          <w:rFonts w:ascii="Times New Roman" w:hAnsi="Times New Roman" w:cs="Times New Roman"/>
          <w:color w:val="auto"/>
          <w:sz w:val="24"/>
          <w:szCs w:val="24"/>
        </w:rPr>
        <w:t>8</w:t>
      </w:r>
      <w:r>
        <w:rPr>
          <w:rStyle w:val="20"/>
          <w:rFonts w:hint="eastAsia" w:ascii="Times New Roman" w:hAnsi="Times New Roman" w:cs="Times New Roman"/>
          <w:color w:val="auto"/>
          <w:sz w:val="24"/>
          <w:szCs w:val="24"/>
          <w:lang w:val="en-US" w:eastAsia="zh-CN"/>
        </w:rPr>
        <w:t xml:space="preserve"> </w:t>
      </w:r>
      <w:r>
        <w:rPr>
          <w:rStyle w:val="20"/>
          <w:rFonts w:ascii="Times New Roman" w:hAnsi="Times New Roman" w:cs="Times New Roman"/>
          <w:color w:val="auto"/>
          <w:kern w:val="0"/>
          <w:sz w:val="24"/>
          <w:szCs w:val="24"/>
        </w:rPr>
        <w:t>Green construction manners</w:t>
      </w:r>
      <w:r>
        <w:rPr>
          <w:color w:val="auto"/>
          <w:sz w:val="24"/>
          <w:szCs w:val="24"/>
        </w:rPr>
        <w:tab/>
      </w:r>
      <w:r>
        <w:rPr>
          <w:color w:val="auto"/>
          <w:sz w:val="24"/>
          <w:szCs w:val="24"/>
        </w:rPr>
        <w:t>2</w:t>
      </w:r>
      <w:r>
        <w:rPr>
          <w:rFonts w:hint="eastAsia"/>
          <w:color w:val="auto"/>
          <w:sz w:val="24"/>
          <w:szCs w:val="24"/>
          <w:lang w:val="en-US" w:eastAsia="zh-CN"/>
        </w:rPr>
        <w:t>1</w:t>
      </w:r>
      <w:r>
        <w:rPr>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color w:val="auto"/>
          <w:sz w:val="24"/>
          <w:szCs w:val="24"/>
        </w:rPr>
      </w:pPr>
      <w:r>
        <w:rPr>
          <w:color w:val="auto"/>
          <w:sz w:val="24"/>
          <w:szCs w:val="24"/>
        </w:rPr>
        <w:fldChar w:fldCharType="begin"/>
      </w:r>
      <w:r>
        <w:rPr>
          <w:color w:val="auto"/>
          <w:sz w:val="24"/>
          <w:szCs w:val="24"/>
        </w:rPr>
        <w:instrText xml:space="preserve"> HYPERLINK \l "_Toc268505675" </w:instrText>
      </w:r>
      <w:r>
        <w:rPr>
          <w:color w:val="auto"/>
          <w:sz w:val="24"/>
          <w:szCs w:val="24"/>
        </w:rPr>
        <w:fldChar w:fldCharType="separate"/>
      </w:r>
      <w:r>
        <w:rPr>
          <w:rFonts w:hint="eastAsia"/>
          <w:color w:val="auto"/>
          <w:sz w:val="24"/>
          <w:szCs w:val="24"/>
        </w:rPr>
        <w:t>Ex</w:t>
      </w:r>
      <w:r>
        <w:rPr>
          <w:color w:val="auto"/>
          <w:sz w:val="24"/>
          <w:szCs w:val="24"/>
        </w:rPr>
        <w:t>planation of Wording in the Sp</w:t>
      </w:r>
      <w:r>
        <w:rPr>
          <w:rFonts w:hint="eastAsia"/>
          <w:color w:val="auto"/>
          <w:sz w:val="24"/>
          <w:szCs w:val="24"/>
        </w:rPr>
        <w:t>e</w:t>
      </w:r>
      <w:r>
        <w:rPr>
          <w:color w:val="auto"/>
          <w:sz w:val="24"/>
          <w:szCs w:val="24"/>
        </w:rPr>
        <w:t>cification</w:t>
      </w:r>
      <w:r>
        <w:rPr>
          <w:color w:val="auto"/>
          <w:sz w:val="24"/>
          <w:szCs w:val="24"/>
        </w:rPr>
        <w:tab/>
      </w:r>
      <w:r>
        <w:rPr>
          <w:color w:val="auto"/>
          <w:sz w:val="24"/>
          <w:szCs w:val="24"/>
        </w:rPr>
        <w:t>2</w:t>
      </w:r>
      <w:r>
        <w:rPr>
          <w:rFonts w:hint="eastAsia"/>
          <w:color w:val="auto"/>
          <w:sz w:val="24"/>
          <w:szCs w:val="24"/>
          <w:lang w:val="en-US" w:eastAsia="zh-CN"/>
        </w:rPr>
        <w:t>2</w:t>
      </w:r>
      <w:r>
        <w:rPr>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color w:val="auto"/>
          <w:sz w:val="24"/>
          <w:szCs w:val="24"/>
        </w:rPr>
      </w:pPr>
      <w:r>
        <w:rPr>
          <w:color w:val="auto"/>
          <w:sz w:val="24"/>
          <w:szCs w:val="24"/>
        </w:rPr>
        <w:fldChar w:fldCharType="begin"/>
      </w:r>
      <w:r>
        <w:rPr>
          <w:color w:val="auto"/>
          <w:sz w:val="24"/>
          <w:szCs w:val="24"/>
        </w:rPr>
        <w:instrText xml:space="preserve"> HYPERLINK \l "_Toc268505676" </w:instrText>
      </w:r>
      <w:r>
        <w:rPr>
          <w:color w:val="auto"/>
          <w:sz w:val="24"/>
          <w:szCs w:val="24"/>
        </w:rPr>
        <w:fldChar w:fldCharType="separate"/>
      </w:r>
      <w:r>
        <w:rPr>
          <w:rFonts w:hint="eastAsia"/>
          <w:color w:val="auto"/>
          <w:sz w:val="24"/>
          <w:szCs w:val="24"/>
        </w:rPr>
        <w:t>Normative S</w:t>
      </w:r>
      <w:r>
        <w:rPr>
          <w:color w:val="auto"/>
          <w:sz w:val="24"/>
          <w:szCs w:val="24"/>
        </w:rPr>
        <w:t>tandards</w:t>
      </w:r>
      <w:r>
        <w:rPr>
          <w:color w:val="auto"/>
          <w:sz w:val="24"/>
          <w:szCs w:val="24"/>
        </w:rPr>
        <w:tab/>
      </w:r>
      <w:r>
        <w:rPr>
          <w:color w:val="auto"/>
          <w:sz w:val="24"/>
          <w:szCs w:val="24"/>
        </w:rPr>
        <w:t>2</w:t>
      </w:r>
      <w:r>
        <w:rPr>
          <w:rFonts w:hint="eastAsia"/>
          <w:color w:val="auto"/>
          <w:sz w:val="24"/>
          <w:szCs w:val="24"/>
          <w:lang w:val="en-US" w:eastAsia="zh-CN"/>
        </w:rPr>
        <w:t>3</w:t>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sz w:val="24"/>
          <w:szCs w:val="24"/>
        </w:rPr>
      </w:pPr>
      <w:r>
        <w:rPr>
          <w:rFonts w:hint="eastAsia"/>
          <w:color w:val="auto"/>
          <w:sz w:val="24"/>
          <w:szCs w:val="24"/>
          <w:lang w:val="en-US" w:eastAsia="zh-CN"/>
        </w:rPr>
        <w:t>Appendix</w:t>
      </w:r>
      <w:r>
        <w:rPr>
          <w:color w:val="auto"/>
          <w:sz w:val="24"/>
          <w:szCs w:val="24"/>
        </w:rPr>
        <w:fldChar w:fldCharType="begin"/>
      </w:r>
      <w:r>
        <w:rPr>
          <w:sz w:val="24"/>
          <w:szCs w:val="24"/>
        </w:rPr>
        <w:instrText xml:space="preserve"> HYPERLINK \l _Toc3647 </w:instrText>
      </w:r>
      <w:r>
        <w:rPr>
          <w:sz w:val="24"/>
          <w:szCs w:val="24"/>
        </w:rPr>
        <w:fldChar w:fldCharType="separate"/>
      </w:r>
      <w:r>
        <w:rPr>
          <w:rFonts w:hint="eastAsia"/>
          <w:sz w:val="24"/>
          <w:szCs w:val="22"/>
        </w:rPr>
        <w:t xml:space="preserve"> A</w:t>
      </w:r>
      <w:r>
        <w:rPr>
          <w:sz w:val="24"/>
          <w:szCs w:val="22"/>
        </w:rPr>
        <w:t xml:space="preserve"> </w:t>
      </w:r>
      <w:r>
        <w:rPr>
          <w:rFonts w:hint="eastAsia"/>
          <w:sz w:val="24"/>
          <w:szCs w:val="22"/>
        </w:rPr>
        <w:t>Daily construction report and checklist</w:t>
      </w:r>
      <w:r>
        <w:rPr>
          <w:sz w:val="24"/>
          <w:szCs w:val="24"/>
        </w:rPr>
        <w:tab/>
      </w:r>
      <w:r>
        <w:rPr>
          <w:sz w:val="24"/>
          <w:szCs w:val="24"/>
        </w:rPr>
        <w:fldChar w:fldCharType="begin"/>
      </w:r>
      <w:r>
        <w:rPr>
          <w:sz w:val="24"/>
          <w:szCs w:val="24"/>
        </w:rPr>
        <w:instrText xml:space="preserve"> PAGEREF _Toc3647 \h </w:instrText>
      </w:r>
      <w:r>
        <w:rPr>
          <w:sz w:val="24"/>
          <w:szCs w:val="24"/>
        </w:rPr>
        <w:fldChar w:fldCharType="separate"/>
      </w:r>
      <w:r>
        <w:rPr>
          <w:sz w:val="24"/>
          <w:szCs w:val="24"/>
        </w:rPr>
        <w:t>24</w:t>
      </w:r>
      <w:r>
        <w:rPr>
          <w:sz w:val="24"/>
          <w:szCs w:val="24"/>
        </w:rPr>
        <w:fldChar w:fldCharType="end"/>
      </w:r>
      <w:r>
        <w:rPr>
          <w:color w:val="auto"/>
          <w:sz w:val="24"/>
          <w:szCs w:val="24"/>
        </w:rPr>
        <w:fldChar w:fldCharType="end"/>
      </w:r>
    </w:p>
    <w:p>
      <w:pPr>
        <w:pStyle w:val="11"/>
        <w:keepNext w:val="0"/>
        <w:keepLines w:val="0"/>
        <w:pageBreakBefore w:val="0"/>
        <w:widowControl w:val="0"/>
        <w:tabs>
          <w:tab w:val="right" w:leader="dot" w:pos="8306"/>
          <w:tab w:val="clear" w:pos="840"/>
          <w:tab w:val="clear" w:pos="8296"/>
        </w:tabs>
        <w:kinsoku/>
        <w:wordWrap/>
        <w:overflowPunct/>
        <w:topLinePunct w:val="0"/>
        <w:bidi w:val="0"/>
        <w:snapToGrid/>
        <w:ind w:firstLine="0" w:firstLineChars="0"/>
        <w:textAlignment w:val="auto"/>
        <w:rPr>
          <w:rFonts w:hint="default" w:eastAsiaTheme="minorEastAsia"/>
          <w:lang w:val="en-US" w:eastAsia="zh-CN"/>
        </w:rPr>
      </w:pPr>
      <w:r>
        <w:rPr>
          <w:rFonts w:hint="eastAsia"/>
          <w:color w:val="auto"/>
          <w:sz w:val="24"/>
          <w:szCs w:val="24"/>
          <w:lang w:val="en-US" w:eastAsia="zh-CN"/>
        </w:rPr>
        <w:t>Appendix</w:t>
      </w:r>
      <w:r>
        <w:rPr>
          <w:color w:val="auto"/>
          <w:sz w:val="24"/>
          <w:szCs w:val="24"/>
        </w:rPr>
        <w:fldChar w:fldCharType="begin"/>
      </w:r>
      <w:r>
        <w:rPr>
          <w:sz w:val="24"/>
          <w:szCs w:val="24"/>
        </w:rPr>
        <w:instrText xml:space="preserve"> HYPERLINK \l _Toc19677 </w:instrText>
      </w:r>
      <w:r>
        <w:rPr>
          <w:sz w:val="24"/>
          <w:szCs w:val="24"/>
        </w:rPr>
        <w:fldChar w:fldCharType="separate"/>
      </w:r>
      <w:r>
        <w:rPr>
          <w:rFonts w:hint="eastAsia"/>
          <w:sz w:val="24"/>
          <w:szCs w:val="22"/>
        </w:rPr>
        <w:t xml:space="preserve"> </w:t>
      </w:r>
      <w:r>
        <w:rPr>
          <w:sz w:val="24"/>
          <w:szCs w:val="22"/>
        </w:rPr>
        <w:t xml:space="preserve">B </w:t>
      </w:r>
      <w:r>
        <w:rPr>
          <w:rFonts w:hint="eastAsia"/>
          <w:sz w:val="24"/>
          <w:szCs w:val="22"/>
        </w:rPr>
        <w:t>Inspection process of sealant construction</w:t>
      </w:r>
      <w:r>
        <w:rPr>
          <w:sz w:val="24"/>
          <w:szCs w:val="24"/>
        </w:rPr>
        <w:tab/>
      </w:r>
      <w:r>
        <w:rPr>
          <w:sz w:val="24"/>
          <w:szCs w:val="24"/>
        </w:rPr>
        <w:fldChar w:fldCharType="begin"/>
      </w:r>
      <w:r>
        <w:rPr>
          <w:sz w:val="24"/>
          <w:szCs w:val="24"/>
        </w:rPr>
        <w:instrText xml:space="preserve"> PAGEREF _Toc19677 \h </w:instrText>
      </w:r>
      <w:r>
        <w:rPr>
          <w:sz w:val="24"/>
          <w:szCs w:val="24"/>
        </w:rPr>
        <w:fldChar w:fldCharType="separate"/>
      </w:r>
      <w:r>
        <w:rPr>
          <w:sz w:val="24"/>
          <w:szCs w:val="24"/>
        </w:rPr>
        <w:t>25</w:t>
      </w:r>
      <w:r>
        <w:rPr>
          <w:sz w:val="24"/>
          <w:szCs w:val="24"/>
        </w:rPr>
        <w:fldChar w:fldCharType="end"/>
      </w:r>
      <w:r>
        <w:rPr>
          <w:color w:val="auto"/>
          <w:sz w:val="24"/>
          <w:szCs w:val="24"/>
        </w:rPr>
        <w:fldChar w:fldCharType="end"/>
      </w:r>
    </w:p>
    <w:p>
      <w:pPr>
        <w:pStyle w:val="11"/>
        <w:keepNext w:val="0"/>
        <w:keepLines w:val="0"/>
        <w:pageBreakBefore w:val="0"/>
        <w:widowControl w:val="0"/>
        <w:kinsoku/>
        <w:wordWrap/>
        <w:overflowPunct/>
        <w:topLinePunct w:val="0"/>
        <w:autoSpaceDE/>
        <w:autoSpaceDN/>
        <w:bidi w:val="0"/>
        <w:adjustRightInd/>
        <w:snapToGrid/>
        <w:ind w:firstLine="0" w:firstLineChars="0"/>
        <w:textAlignment w:val="auto"/>
        <w:rPr>
          <w:color w:val="auto"/>
          <w:sz w:val="24"/>
          <w:szCs w:val="24"/>
        </w:rPr>
      </w:pPr>
      <w:r>
        <w:rPr>
          <w:color w:val="auto"/>
          <w:sz w:val="24"/>
          <w:szCs w:val="24"/>
        </w:rPr>
        <w:fldChar w:fldCharType="begin"/>
      </w:r>
      <w:r>
        <w:rPr>
          <w:color w:val="auto"/>
          <w:sz w:val="24"/>
          <w:szCs w:val="24"/>
        </w:rPr>
        <w:instrText xml:space="preserve"> HYPERLINK \l "_Toc268505677" </w:instrText>
      </w:r>
      <w:r>
        <w:rPr>
          <w:color w:val="auto"/>
          <w:sz w:val="24"/>
          <w:szCs w:val="24"/>
        </w:rPr>
        <w:fldChar w:fldCharType="separate"/>
      </w:r>
      <w:r>
        <w:rPr>
          <w:rFonts w:hint="eastAsia"/>
          <w:color w:val="auto"/>
          <w:sz w:val="24"/>
          <w:szCs w:val="24"/>
        </w:rPr>
        <w:t>Addition: Explanation of Provisions</w:t>
      </w:r>
      <w:r>
        <w:rPr>
          <w:color w:val="auto"/>
          <w:sz w:val="24"/>
          <w:szCs w:val="24"/>
        </w:rPr>
        <w:tab/>
      </w:r>
      <w:r>
        <w:rPr>
          <w:color w:val="auto"/>
          <w:sz w:val="24"/>
          <w:szCs w:val="24"/>
        </w:rPr>
        <w:t>2</w:t>
      </w:r>
      <w:r>
        <w:rPr>
          <w:rFonts w:hint="eastAsia"/>
          <w:color w:val="auto"/>
          <w:sz w:val="24"/>
          <w:szCs w:val="24"/>
          <w:lang w:val="en-US" w:eastAsia="zh-CN"/>
        </w:rPr>
        <w:t>7</w:t>
      </w:r>
      <w:r>
        <w:rPr>
          <w:color w:val="auto"/>
          <w:sz w:val="24"/>
          <w:szCs w:val="24"/>
        </w:rPr>
        <w:fldChar w:fldCharType="end"/>
      </w:r>
    </w:p>
    <w:p>
      <w:pPr>
        <w:spacing w:line="240" w:lineRule="auto"/>
        <w:ind w:firstLine="0" w:firstLineChars="0"/>
        <w:jc w:val="center"/>
        <w:rPr>
          <w:rFonts w:ascii="宋体" w:hAnsi="宋体" w:eastAsia="宋体" w:cs="Times New Roman"/>
          <w:b/>
          <w:color w:val="auto"/>
          <w:kern w:val="0"/>
          <w:sz w:val="44"/>
          <w:szCs w:val="44"/>
        </w:rPr>
      </w:pPr>
      <w:r>
        <w:rPr>
          <w:color w:val="auto"/>
          <w:sz w:val="24"/>
          <w:szCs w:val="24"/>
        </w:rPr>
        <w:fldChar w:fldCharType="end"/>
      </w:r>
    </w:p>
    <w:p>
      <w:pPr>
        <w:pStyle w:val="2"/>
        <w:numPr>
          <w:ilvl w:val="0"/>
          <w:numId w:val="1"/>
        </w:numPr>
        <w:ind w:left="0" w:leftChars="0" w:firstLine="0" w:firstLineChars="0"/>
        <w:rPr>
          <w:color w:val="auto"/>
        </w:rPr>
        <w:sectPr>
          <w:footerReference r:id="rId9" w:type="default"/>
          <w:pgSz w:w="11906" w:h="16838"/>
          <w:pgMar w:top="1440" w:right="1800" w:bottom="1440" w:left="1800" w:header="851" w:footer="992" w:gutter="0"/>
          <w:pgNumType w:fmt="upperRoman" w:start="1"/>
          <w:cols w:space="425" w:num="1"/>
          <w:docGrid w:type="lines" w:linePitch="312" w:charSpace="0"/>
        </w:sectPr>
      </w:pPr>
      <w:bookmarkStart w:id="1" w:name="_Toc44124810"/>
      <w:bookmarkStart w:id="2" w:name="_Toc118454797"/>
      <w:bookmarkStart w:id="3" w:name="_Toc44203577"/>
      <w:bookmarkStart w:id="4" w:name="_Toc534634475"/>
    </w:p>
    <w:p>
      <w:pPr>
        <w:pStyle w:val="2"/>
        <w:numPr>
          <w:ilvl w:val="0"/>
          <w:numId w:val="1"/>
        </w:numPr>
        <w:ind w:left="0" w:leftChars="0" w:firstLine="0" w:firstLineChars="0"/>
        <w:rPr>
          <w:color w:val="auto"/>
        </w:rPr>
      </w:pPr>
      <w:r>
        <w:rPr>
          <w:rFonts w:hint="eastAsia"/>
          <w:color w:val="auto"/>
          <w:lang w:val="en-US" w:eastAsia="zh-CN"/>
        </w:rPr>
        <w:t xml:space="preserve"> </w:t>
      </w:r>
      <w:bookmarkStart w:id="5" w:name="_Toc16921"/>
      <w:r>
        <w:rPr>
          <w:rFonts w:hint="eastAsia"/>
          <w:color w:val="auto"/>
        </w:rPr>
        <w:t>总</w:t>
      </w:r>
      <w:r>
        <w:rPr>
          <w:rFonts w:hint="eastAsia"/>
          <w:color w:val="auto"/>
          <w:lang w:val="en-US" w:eastAsia="zh-CN"/>
        </w:rPr>
        <w:t xml:space="preserve">  </w:t>
      </w:r>
      <w:r>
        <w:rPr>
          <w:rFonts w:hint="eastAsia"/>
          <w:color w:val="auto"/>
        </w:rPr>
        <w:t>则</w:t>
      </w:r>
      <w:bookmarkEnd w:id="1"/>
      <w:bookmarkEnd w:id="2"/>
      <w:bookmarkEnd w:id="3"/>
      <w:bookmarkEnd w:id="4"/>
      <w:bookmarkEnd w:id="5"/>
    </w:p>
    <w:p>
      <w:pPr>
        <w:spacing w:line="440" w:lineRule="exact"/>
        <w:ind w:right="240" w:firstLine="0" w:firstLineChars="0"/>
        <w:rPr>
          <w:rFonts w:hint="eastAsia" w:ascii="Times New Roman" w:hAnsi="Times New Roman" w:eastAsia="宋体" w:cs="Times New Roman"/>
          <w:b w:val="0"/>
          <w:bCs/>
          <w:color w:val="000000"/>
          <w:sz w:val="24"/>
          <w:szCs w:val="24"/>
        </w:rPr>
      </w:pPr>
      <w:r>
        <w:rPr>
          <w:rFonts w:hint="eastAsia" w:ascii="Times New Roman" w:hAnsi="Times New Roman" w:eastAsia="宋体" w:cs="Times New Roman"/>
          <w:b/>
          <w:color w:val="000000"/>
          <w:sz w:val="24"/>
          <w:szCs w:val="24"/>
          <w:lang w:val="en-US" w:eastAsia="zh-CN"/>
        </w:rPr>
        <w:t xml:space="preserve">1.0.1  </w:t>
      </w:r>
      <w:r>
        <w:rPr>
          <w:rFonts w:hint="eastAsia" w:ascii="Times New Roman" w:hAnsi="Times New Roman" w:eastAsia="宋体" w:cs="Times New Roman"/>
          <w:b w:val="0"/>
          <w:bCs/>
          <w:color w:val="000000"/>
          <w:sz w:val="24"/>
          <w:szCs w:val="24"/>
        </w:rPr>
        <w:t>为保证装配式混凝土建筑密封防水的工程质量，满足其使用功能，做到安全适用、技术先进、科学合理，制定本规程。</w:t>
      </w:r>
    </w:p>
    <w:p>
      <w:pPr>
        <w:spacing w:line="440" w:lineRule="exact"/>
        <w:ind w:right="240" w:firstLine="0" w:firstLineChars="0"/>
        <w:rPr>
          <w:rFonts w:hint="eastAsia" w:ascii="Times New Roman" w:hAnsi="Times New Roman" w:eastAsia="宋体" w:cs="Times New Roman"/>
          <w:b/>
          <w:color w:val="000000"/>
          <w:sz w:val="24"/>
          <w:szCs w:val="24"/>
        </w:rPr>
      </w:pPr>
      <w:r>
        <w:rPr>
          <w:rFonts w:hint="eastAsia" w:ascii="Times New Roman" w:hAnsi="Times New Roman" w:eastAsia="宋体" w:cs="Times New Roman"/>
          <w:b/>
          <w:color w:val="000000"/>
          <w:sz w:val="24"/>
          <w:szCs w:val="24"/>
          <w:lang w:val="en-US" w:eastAsia="zh-CN"/>
        </w:rPr>
        <w:t xml:space="preserve">1.0.2  </w:t>
      </w:r>
      <w:r>
        <w:rPr>
          <w:rFonts w:hint="eastAsia" w:ascii="Times New Roman" w:hAnsi="Times New Roman" w:eastAsia="宋体" w:cs="Times New Roman"/>
          <w:b w:val="0"/>
          <w:bCs/>
          <w:color w:val="000000"/>
          <w:sz w:val="24"/>
          <w:szCs w:val="24"/>
        </w:rPr>
        <w:t>本规程适用于新建和维修装配式混凝土建筑外墙密封防水工程的设计、施工及验收。</w:t>
      </w:r>
    </w:p>
    <w:p>
      <w:pPr>
        <w:spacing w:line="440" w:lineRule="exact"/>
        <w:ind w:right="240" w:firstLine="0" w:firstLineChars="0"/>
        <w:rPr>
          <w:rFonts w:hint="eastAsia" w:ascii="Times New Roman" w:hAnsi="Times New Roman" w:eastAsia="宋体" w:cs="Times New Roman"/>
          <w:b w:val="0"/>
          <w:bCs/>
          <w:color w:val="000000"/>
          <w:sz w:val="24"/>
          <w:szCs w:val="24"/>
        </w:rPr>
      </w:pPr>
      <w:bookmarkStart w:id="6" w:name="_Toc44124811"/>
      <w:r>
        <w:rPr>
          <w:rFonts w:hint="eastAsia" w:ascii="Times New Roman" w:hAnsi="Times New Roman" w:eastAsia="宋体" w:cs="Times New Roman"/>
          <w:b/>
          <w:color w:val="000000"/>
          <w:sz w:val="24"/>
          <w:szCs w:val="24"/>
          <w:lang w:val="en-US" w:eastAsia="zh-CN"/>
        </w:rPr>
        <w:t xml:space="preserve">1.0.3  </w:t>
      </w:r>
      <w:r>
        <w:rPr>
          <w:rFonts w:hint="eastAsia" w:ascii="Times New Roman" w:hAnsi="Times New Roman" w:eastAsia="宋体" w:cs="Times New Roman"/>
          <w:b w:val="0"/>
          <w:bCs/>
          <w:color w:val="000000"/>
          <w:sz w:val="24"/>
          <w:szCs w:val="24"/>
        </w:rPr>
        <w:t>装配式混凝土建筑外墙密封防水工程的设计、施工及验收，除应符合本规程外，尚应符合国家现行有关标准的规定。</w:t>
      </w:r>
      <w:bookmarkEnd w:id="6"/>
    </w:p>
    <w:p>
      <w:pPr>
        <w:widowControl/>
        <w:ind w:firstLine="0" w:firstLineChars="0"/>
        <w:jc w:val="left"/>
        <w:rPr>
          <w:rFonts w:ascii="Times New Roman" w:hAnsi="Times New Roman" w:eastAsia="宋体" w:cs="Times New Roman"/>
          <w:color w:val="auto"/>
        </w:rPr>
      </w:pPr>
      <w:r>
        <w:rPr>
          <w:rFonts w:ascii="Times New Roman" w:hAnsi="Times New Roman" w:eastAsia="宋体" w:cs="Times New Roman"/>
          <w:color w:val="auto"/>
        </w:rPr>
        <w:br w:type="page"/>
      </w:r>
    </w:p>
    <w:p>
      <w:pPr>
        <w:pStyle w:val="2"/>
        <w:rPr>
          <w:color w:val="auto"/>
        </w:rPr>
      </w:pPr>
      <w:bookmarkStart w:id="7" w:name="_Toc44203578"/>
      <w:bookmarkStart w:id="8" w:name="_Toc220092174"/>
      <w:bookmarkStart w:id="9" w:name="_Toc28173"/>
      <w:bookmarkStart w:id="10" w:name="_Toc118454798"/>
      <w:bookmarkStart w:id="11" w:name="_Toc44124812"/>
      <w:bookmarkStart w:id="12" w:name="_Toc232261370"/>
      <w:bookmarkStart w:id="13" w:name="_Toc220092102"/>
      <w:r>
        <w:rPr>
          <w:rFonts w:hint="eastAsia"/>
          <w:color w:val="auto"/>
          <w:lang w:val="en-US" w:eastAsia="zh-CN"/>
        </w:rPr>
        <w:t xml:space="preserve">2 </w:t>
      </w:r>
      <w:r>
        <w:rPr>
          <w:color w:val="auto"/>
        </w:rPr>
        <w:t>术</w:t>
      </w:r>
      <w:r>
        <w:rPr>
          <w:rFonts w:hint="eastAsia"/>
          <w:color w:val="auto"/>
          <w:lang w:val="en-US" w:eastAsia="zh-CN"/>
        </w:rPr>
        <w:t xml:space="preserve">  </w:t>
      </w:r>
      <w:r>
        <w:rPr>
          <w:color w:val="auto"/>
        </w:rPr>
        <w:t>语</w:t>
      </w:r>
      <w:bookmarkEnd w:id="7"/>
      <w:bookmarkEnd w:id="8"/>
      <w:bookmarkEnd w:id="9"/>
      <w:bookmarkEnd w:id="10"/>
      <w:bookmarkEnd w:id="11"/>
      <w:bookmarkEnd w:id="12"/>
      <w:bookmarkEnd w:id="13"/>
    </w:p>
    <w:p>
      <w:pPr>
        <w:spacing w:line="440" w:lineRule="exact"/>
        <w:ind w:firstLine="0" w:firstLineChars="0"/>
        <w:rPr>
          <w:rFonts w:hint="eastAsia" w:ascii="Times New Roman" w:hAnsi="Times New Roman" w:eastAsia="宋体" w:cs="Times New Roman"/>
          <w:b/>
          <w:sz w:val="24"/>
          <w:szCs w:val="24"/>
        </w:rPr>
      </w:pPr>
      <w:r>
        <w:rPr>
          <w:rFonts w:hint="eastAsia" w:ascii="Times New Roman" w:hAnsi="Times New Roman" w:eastAsia="宋体" w:cs="Times New Roman"/>
          <w:b/>
          <w:sz w:val="24"/>
          <w:szCs w:val="24"/>
          <w:lang w:val="en-US" w:eastAsia="zh-CN"/>
        </w:rPr>
        <w:t xml:space="preserve">2.0.1  </w:t>
      </w:r>
      <w:r>
        <w:rPr>
          <w:rFonts w:hint="eastAsia" w:ascii="Times New Roman" w:hAnsi="Times New Roman" w:eastAsia="宋体" w:cs="Times New Roman"/>
          <w:b w:val="0"/>
          <w:bCs/>
          <w:sz w:val="24"/>
          <w:szCs w:val="24"/>
        </w:rPr>
        <w:t>装配式建筑 prefabricated building</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装配式建筑是指采用预制部品、部件在工程现场装配而成的建筑。</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装配式混凝土建筑 prefabricated concrete building</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主体结构、外围护、内隔墙等主要部分采用混凝土预制构（部）件集成装配建造而成的建筑。</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PC外墙板 precast concrete external wall panel</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在工厂预浇筑成型、运输至现场进行安装的混凝土外墙板，包括预制混凝土内嵌板、预制夹心保温墙板、预制外挂墙板。</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外墙接缝防水 waterproof of joint of external wall</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在装配式建筑外墙板间接缝嵌填密封材料和设置的导排水措施。</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5</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外墙细部防水 waterproof of pitch point of external wall</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对外墙门窗、变形缝、阳台、雨棚、穿墙管等易渗漏部位，采取的材料和构造防水措施。</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6</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背衬材料 cushion material</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用于控制密封材料的嵌填深度及受力形式而设置的可变形隔离材料。</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7</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底涂 primer</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在密封材料施工前，预先涂刷在基层上的材料。</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8</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 xml:space="preserve">导水管  water pipe </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装配式混凝土建筑外墙板接缝中引导渗入的雨水或结露水排出的橡胶配件。</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w:t>
      </w:r>
      <w:r>
        <w:rPr>
          <w:rFonts w:hint="eastAsia" w:ascii="Times New Roman" w:hAnsi="Times New Roman" w:cs="Times New Roman"/>
          <w:b/>
          <w:sz w:val="24"/>
          <w:szCs w:val="24"/>
          <w:lang w:val="en-US" w:eastAsia="zh-CN"/>
        </w:rPr>
        <w:t>9</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可操作时间 operation time</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单组分材料从包装打开或多组分材料从混合完成起,至不适宜施工的时间。</w:t>
      </w:r>
    </w:p>
    <w:p>
      <w:pPr>
        <w:pStyle w:val="4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sz w:val="24"/>
          <w:szCs w:val="24"/>
          <w:lang w:val="en-US" w:eastAsia="zh-CN"/>
        </w:rPr>
        <w:t>2.0.1</w:t>
      </w:r>
      <w:r>
        <w:rPr>
          <w:rFonts w:hint="eastAsia" w:ascii="Times New Roman" w:hAnsi="Times New Roman" w:cs="Times New Roman"/>
          <w:b/>
          <w:sz w:val="24"/>
          <w:szCs w:val="24"/>
          <w:lang w:val="en-US" w:eastAsia="zh-CN"/>
        </w:rPr>
        <w:t>0</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kern w:val="2"/>
          <w:sz w:val="24"/>
          <w:szCs w:val="24"/>
          <w:lang w:val="en-US" w:eastAsia="zh-CN" w:bidi="ar-SA"/>
        </w:rPr>
        <w:t>位移接缝 movement joint</w:t>
      </w:r>
    </w:p>
    <w:p>
      <w:pPr>
        <w:pStyle w:val="41"/>
        <w:ind w:firstLine="420"/>
        <w:rPr>
          <w:rFonts w:hint="eastAsia" w:ascii="Times New Roman" w:hAnsi="Times New Roman" w:eastAsia="宋体" w:cs="Times New Roman"/>
          <w:b w:val="0"/>
          <w:bCs/>
          <w:kern w:val="2"/>
          <w:sz w:val="24"/>
          <w:szCs w:val="24"/>
          <w:lang w:val="en-US" w:eastAsia="zh-CN" w:bidi="ar-SA"/>
        </w:rPr>
      </w:pPr>
      <w:r>
        <w:rPr>
          <w:rFonts w:hint="eastAsia" w:ascii="Times New Roman" w:hAnsi="Times New Roman" w:eastAsia="宋体" w:cs="Times New Roman"/>
          <w:b w:val="0"/>
          <w:bCs/>
          <w:kern w:val="2"/>
          <w:sz w:val="24"/>
          <w:szCs w:val="24"/>
          <w:lang w:val="en-US" w:eastAsia="zh-CN" w:bidi="ar-SA"/>
        </w:rPr>
        <w:t>因温度、风、位移、结构变化引起的变形，且变形量不可忽略的装配式混凝土构件间的接缝。</w:t>
      </w:r>
      <w:r>
        <w:rPr>
          <w:rFonts w:hint="eastAsia" w:ascii="Times New Roman" w:hAnsi="Times New Roman" w:eastAsia="宋体" w:cs="Times New Roman"/>
          <w:b w:val="0"/>
          <w:bCs/>
          <w:kern w:val="2"/>
          <w:sz w:val="24"/>
          <w:szCs w:val="24"/>
          <w:lang w:val="en-US" w:eastAsia="zh-CN" w:bidi="ar-SA"/>
        </w:rPr>
        <w:br w:type="page"/>
      </w:r>
    </w:p>
    <w:p>
      <w:pPr>
        <w:pStyle w:val="2"/>
        <w:rPr>
          <w:rFonts w:ascii="宋体" w:hAnsi="宋体"/>
          <w:color w:val="auto"/>
          <w:kern w:val="0"/>
          <w:szCs w:val="28"/>
        </w:rPr>
      </w:pPr>
      <w:bookmarkStart w:id="14" w:name="_Toc44203579"/>
      <w:bookmarkStart w:id="15" w:name="_Toc10695"/>
      <w:bookmarkStart w:id="16" w:name="_Toc44124813"/>
      <w:bookmarkStart w:id="17" w:name="_Toc118454799"/>
      <w:r>
        <w:rPr>
          <w:rFonts w:hint="eastAsia"/>
          <w:color w:val="auto"/>
          <w:lang w:val="en-US" w:eastAsia="zh-CN"/>
        </w:rPr>
        <w:t xml:space="preserve">3 </w:t>
      </w:r>
      <w:r>
        <w:rPr>
          <w:rFonts w:ascii="宋体" w:hAnsi="宋体"/>
          <w:color w:val="auto"/>
          <w:kern w:val="0"/>
          <w:szCs w:val="28"/>
        </w:rPr>
        <w:t>基本规定</w:t>
      </w:r>
      <w:bookmarkEnd w:id="14"/>
      <w:bookmarkEnd w:id="15"/>
      <w:bookmarkEnd w:id="16"/>
      <w:bookmarkEnd w:id="17"/>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.0.1 </w:t>
      </w:r>
      <w:r>
        <w:rPr>
          <w:rFonts w:hint="eastAsia" w:ascii="Times New Roman" w:hAnsi="Times New Roman" w:eastAsia="宋体" w:cs="Times New Roman"/>
          <w:b w:val="0"/>
          <w:bCs w:val="0"/>
          <w:sz w:val="24"/>
          <w:szCs w:val="24"/>
          <w:lang w:val="en-US" w:eastAsia="zh-CN"/>
        </w:rPr>
        <w:t xml:space="preserve"> 装配式建筑外墙密封防水应具有阻止雨水、雪水侵入墙体的功能，并应具有粘接、密封、耐候及适应变形的性能。</w:t>
      </w:r>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在正常使用和合理维护的条件下，有下列情况之一的装配式混凝土建筑外墙，应设置一道墙面整体防水：</w:t>
      </w:r>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年降水量不小于400mm地区的民用建筑和对渗漏敏感的工业建筑预制外墙。</w:t>
      </w:r>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年降水量不小于1300mm地区的渗漏不影响正常使用的工业建筑预制外墙。</w:t>
      </w:r>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5</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装配式混凝土建筑外墙水平接缝、竖向接缝应采用密封材料与构造相结合的防水措施。</w:t>
      </w:r>
    </w:p>
    <w:p>
      <w:pPr>
        <w:pStyle w:val="40"/>
        <w:rPr>
          <w:rFonts w:hint="eastAsia" w:ascii="Times New Roman" w:hAnsi="Times New Roman" w:eastAsia="宋体" w:cs="Times New Roman"/>
          <w:b w:val="0"/>
          <w:bCs w:val="0"/>
          <w:sz w:val="24"/>
          <w:szCs w:val="24"/>
          <w:lang w:val="en-US" w:eastAsia="zh-CN"/>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6</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装配式混凝土建筑外墙接缝防水应根据装配式混凝土结构的特点，采取多种防水措施，应符合表3.0.</w:t>
      </w:r>
      <w:r>
        <w:rPr>
          <w:rFonts w:hint="eastAsia" w:ascii="Times New Roman" w:hAnsi="Times New Roman" w:cs="Times New Roman"/>
          <w:b w:val="0"/>
          <w:bCs w:val="0"/>
          <w:sz w:val="24"/>
          <w:szCs w:val="24"/>
          <w:lang w:val="en-US" w:eastAsia="zh-CN"/>
        </w:rPr>
        <w:t>6</w:t>
      </w:r>
      <w:r>
        <w:rPr>
          <w:rFonts w:hint="eastAsia" w:ascii="Times New Roman" w:hAnsi="Times New Roman" w:eastAsia="宋体" w:cs="Times New Roman"/>
          <w:b w:val="0"/>
          <w:bCs w:val="0"/>
          <w:sz w:val="24"/>
          <w:szCs w:val="24"/>
          <w:lang w:val="en-US" w:eastAsia="zh-CN"/>
        </w:rPr>
        <w:t>的规定。</w:t>
      </w:r>
    </w:p>
    <w:p>
      <w:pPr>
        <w:pStyle w:val="43"/>
        <w:rPr>
          <w:color w:val="auto"/>
          <w:sz w:val="21"/>
          <w:szCs w:val="21"/>
        </w:rPr>
      </w:pPr>
      <w:r>
        <w:rPr>
          <w:color w:val="auto"/>
          <w:sz w:val="21"/>
          <w:szCs w:val="21"/>
        </w:rPr>
        <w:t>表3.0.</w:t>
      </w:r>
      <w:r>
        <w:rPr>
          <w:rFonts w:hint="eastAsia"/>
          <w:color w:val="auto"/>
          <w:sz w:val="21"/>
          <w:szCs w:val="21"/>
          <w:lang w:val="en-US" w:eastAsia="zh-CN"/>
        </w:rPr>
        <w:t>6</w:t>
      </w:r>
      <w:r>
        <w:rPr>
          <w:color w:val="auto"/>
          <w:sz w:val="21"/>
          <w:szCs w:val="21"/>
        </w:rPr>
        <w:t xml:space="preserve"> 装配式混凝土</w:t>
      </w:r>
      <w:r>
        <w:rPr>
          <w:rFonts w:hint="eastAsia"/>
          <w:color w:val="auto"/>
          <w:sz w:val="21"/>
          <w:szCs w:val="21"/>
        </w:rPr>
        <w:t>建筑预制</w:t>
      </w:r>
      <w:r>
        <w:rPr>
          <w:color w:val="auto"/>
          <w:sz w:val="21"/>
          <w:szCs w:val="21"/>
        </w:rPr>
        <w:t>外墙接缝防水措施</w:t>
      </w:r>
    </w:p>
    <w:tbl>
      <w:tblPr>
        <w:tblStyle w:val="17"/>
        <w:tblW w:w="845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151"/>
        <w:gridCol w:w="1151"/>
        <w:gridCol w:w="1152"/>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694" w:type="dxa"/>
            <w:tcBorders>
              <w:tl2br w:val="single" w:color="auto" w:sz="4" w:space="0"/>
            </w:tcBorders>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 </w:t>
            </w:r>
            <w:r>
              <w:rPr>
                <w:rFonts w:ascii="Times New Roman" w:hAnsi="Times New Roman" w:eastAsia="宋体" w:cs="Times New Roman"/>
                <w:color w:val="auto"/>
                <w:kern w:val="0"/>
                <w:sz w:val="21"/>
                <w:szCs w:val="21"/>
              </w:rPr>
              <w:t xml:space="preserve">          </w:t>
            </w:r>
            <w:r>
              <w:rPr>
                <w:rFonts w:hint="eastAsia" w:ascii="Times New Roman" w:hAnsi="Times New Roman" w:eastAsia="宋体" w:cs="Times New Roman"/>
                <w:color w:val="auto"/>
                <w:kern w:val="0"/>
                <w:sz w:val="21"/>
                <w:szCs w:val="21"/>
              </w:rPr>
              <w:t>接缝</w:t>
            </w:r>
            <w:r>
              <w:rPr>
                <w:rFonts w:ascii="Times New Roman" w:hAnsi="Times New Roman" w:eastAsia="宋体" w:cs="Times New Roman"/>
                <w:color w:val="auto"/>
                <w:kern w:val="0"/>
                <w:sz w:val="21"/>
                <w:szCs w:val="21"/>
              </w:rPr>
              <w:t>防水措施</w:t>
            </w:r>
          </w:p>
          <w:p>
            <w:pPr>
              <w:pStyle w:val="43"/>
              <w:jc w:val="both"/>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预制外墙板形式</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耐候建筑密封胶</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粗糙面</w:t>
            </w:r>
          </w:p>
        </w:tc>
        <w:tc>
          <w:tcPr>
            <w:tcW w:w="1152"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外低内高企口缝</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空腔构造</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导水管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694"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PC剪力墙</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宜</w:t>
            </w:r>
            <w:r>
              <w:rPr>
                <w:rFonts w:ascii="Times New Roman" w:hAnsi="Times New Roman" w:eastAsia="宋体" w:cs="Times New Roman"/>
                <w:color w:val="auto"/>
                <w:kern w:val="0"/>
                <w:sz w:val="21"/>
                <w:szCs w:val="21"/>
              </w:rPr>
              <w:t>选</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应选</w:t>
            </w:r>
          </w:p>
        </w:tc>
        <w:tc>
          <w:tcPr>
            <w:tcW w:w="1152"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宜选</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2694"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PCF复合剪力墙</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应选</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应选</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应选</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宜选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预制</w:t>
            </w:r>
            <w:r>
              <w:rPr>
                <w:rFonts w:ascii="Times New Roman" w:hAnsi="Times New Roman" w:eastAsia="宋体" w:cs="Times New Roman"/>
                <w:color w:val="auto"/>
                <w:kern w:val="0"/>
                <w:sz w:val="21"/>
                <w:szCs w:val="21"/>
              </w:rPr>
              <w:t>叠合</w:t>
            </w:r>
            <w:r>
              <w:rPr>
                <w:rFonts w:hint="eastAsia" w:ascii="Times New Roman" w:hAnsi="Times New Roman" w:eastAsia="宋体" w:cs="Times New Roman"/>
                <w:color w:val="auto"/>
                <w:kern w:val="0"/>
                <w:sz w:val="21"/>
                <w:szCs w:val="21"/>
              </w:rPr>
              <w:t>外</w:t>
            </w:r>
            <w:r>
              <w:rPr>
                <w:rFonts w:ascii="Times New Roman" w:hAnsi="Times New Roman" w:eastAsia="宋体" w:cs="Times New Roman"/>
                <w:color w:val="auto"/>
                <w:kern w:val="0"/>
                <w:sz w:val="21"/>
                <w:szCs w:val="21"/>
              </w:rPr>
              <w:t>墙</w:t>
            </w:r>
            <w:r>
              <w:rPr>
                <w:rFonts w:hint="eastAsia" w:ascii="Times New Roman" w:hAnsi="Times New Roman" w:eastAsia="宋体" w:cs="Times New Roman"/>
                <w:color w:val="auto"/>
                <w:kern w:val="0"/>
                <w:sz w:val="21"/>
                <w:szCs w:val="21"/>
              </w:rPr>
              <w:t>板</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可选</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可</w:t>
            </w:r>
            <w:r>
              <w:rPr>
                <w:rFonts w:ascii="Times New Roman" w:hAnsi="Times New Roman" w:eastAsia="宋体" w:cs="Times New Roman"/>
                <w:color w:val="auto"/>
                <w:kern w:val="0"/>
                <w:sz w:val="21"/>
                <w:szCs w:val="21"/>
              </w:rPr>
              <w:t>选</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预制外挂墙板</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应选</w:t>
            </w:r>
          </w:p>
        </w:tc>
        <w:tc>
          <w:tcPr>
            <w:tcW w:w="115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应选</w:t>
            </w:r>
          </w:p>
        </w:tc>
        <w:tc>
          <w:tcPr>
            <w:tcW w:w="1151" w:type="dxa"/>
            <w:vAlign w:val="center"/>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应选</w:t>
            </w:r>
          </w:p>
        </w:tc>
        <w:tc>
          <w:tcPr>
            <w:tcW w:w="1152"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w:t>
            </w:r>
            <w:r>
              <w:rPr>
                <w:rFonts w:ascii="Times New Roman" w:hAnsi="Times New Roman" w:eastAsia="宋体" w:cs="Times New Roman"/>
                <w:color w:val="auto"/>
                <w:kern w:val="0"/>
                <w:sz w:val="21"/>
                <w:szCs w:val="21"/>
              </w:rPr>
              <w:t>选</w:t>
            </w:r>
          </w:p>
        </w:tc>
      </w:tr>
    </w:tbl>
    <w:p>
      <w:pPr>
        <w:pStyle w:val="40"/>
        <w:spacing w:line="360" w:lineRule="auto"/>
        <w:rPr>
          <w:color w:val="auto"/>
        </w:rPr>
      </w:pP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.0.</w:t>
      </w:r>
      <w:r>
        <w:rPr>
          <w:rFonts w:hint="eastAsia" w:ascii="Times New Roman" w:hAnsi="Times New Roman" w:cs="Times New Roman"/>
          <w:b/>
          <w:sz w:val="24"/>
          <w:szCs w:val="24"/>
          <w:lang w:val="en-US" w:eastAsia="zh-CN"/>
        </w:rPr>
        <w:t>7</w:t>
      </w:r>
      <w:r>
        <w:rPr>
          <w:rFonts w:hint="eastAsia" w:ascii="Times New Roman" w:hAnsi="Times New Roman" w:eastAsia="宋体" w:cs="Times New Roman"/>
          <w:b w:val="0"/>
          <w:bCs w:val="0"/>
          <w:sz w:val="24"/>
          <w:szCs w:val="24"/>
          <w:lang w:val="en-US" w:eastAsia="zh-CN"/>
        </w:rPr>
        <w:t xml:space="preserve"> </w:t>
      </w:r>
      <w:r>
        <w:rPr>
          <w:b/>
          <w:color w:val="auto"/>
        </w:rPr>
        <w:t xml:space="preserve">  </w:t>
      </w:r>
      <w:r>
        <w:rPr>
          <w:rFonts w:hint="eastAsia" w:ascii="Times New Roman" w:hAnsi="Times New Roman" w:eastAsia="宋体" w:cs="Times New Roman"/>
          <w:b w:val="0"/>
          <w:bCs w:val="0"/>
          <w:sz w:val="24"/>
          <w:szCs w:val="24"/>
          <w:lang w:val="en-US" w:eastAsia="zh-CN"/>
        </w:rPr>
        <w:t>除本规程第3.0.2条规定的建筑外,其他建筑外墙节点应采取防水构造措施。</w:t>
      </w:r>
    </w:p>
    <w:p>
      <w:pPr>
        <w:widowControl/>
        <w:ind w:firstLine="0" w:firstLineChars="0"/>
        <w:jc w:val="left"/>
        <w:rPr>
          <w:rFonts w:ascii="Times New Roman" w:hAnsi="Times New Roman" w:eastAsia="宋体" w:cs="Times New Roman"/>
          <w:color w:val="auto"/>
        </w:rPr>
      </w:pPr>
      <w:r>
        <w:rPr>
          <w:rFonts w:ascii="Times New Roman" w:hAnsi="Times New Roman" w:eastAsia="宋体" w:cs="Times New Roman"/>
          <w:color w:val="auto"/>
        </w:rPr>
        <w:br w:type="page"/>
      </w:r>
    </w:p>
    <w:p>
      <w:pPr>
        <w:pStyle w:val="22"/>
        <w:rPr>
          <w:color w:val="auto"/>
        </w:rPr>
      </w:pPr>
      <w:bookmarkStart w:id="18" w:name="_Toc118454800"/>
      <w:bookmarkStart w:id="19" w:name="_Toc44124814"/>
      <w:bookmarkStart w:id="20" w:name="_Toc6727"/>
      <w:bookmarkStart w:id="21" w:name="_Toc44203580"/>
      <w:r>
        <w:rPr>
          <w:rStyle w:val="38"/>
          <w:rFonts w:hint="eastAsia"/>
          <w:b/>
          <w:bCs/>
          <w:color w:val="auto"/>
          <w:kern w:val="2"/>
          <w:szCs w:val="28"/>
          <w:lang w:val="en-US" w:eastAsia="zh-CN"/>
        </w:rPr>
        <w:t xml:space="preserve">4 </w:t>
      </w:r>
      <w:r>
        <w:rPr>
          <w:color w:val="auto"/>
        </w:rPr>
        <w:t>材</w:t>
      </w:r>
      <w:r>
        <w:rPr>
          <w:rFonts w:hint="eastAsia"/>
          <w:color w:val="auto"/>
          <w:lang w:val="en-US" w:eastAsia="zh-CN"/>
        </w:rPr>
        <w:t xml:space="preserve">  </w:t>
      </w:r>
      <w:r>
        <w:rPr>
          <w:color w:val="auto"/>
        </w:rPr>
        <w:t>料</w:t>
      </w:r>
      <w:bookmarkEnd w:id="18"/>
      <w:bookmarkEnd w:id="19"/>
      <w:bookmarkEnd w:id="20"/>
      <w:bookmarkEnd w:id="21"/>
    </w:p>
    <w:p>
      <w:pPr>
        <w:pStyle w:val="45"/>
        <w:rPr>
          <w:color w:val="auto"/>
        </w:rPr>
      </w:pPr>
      <w:bookmarkStart w:id="22" w:name="_Toc30317"/>
      <w:bookmarkStart w:id="23" w:name="_Toc44124815"/>
      <w:bookmarkStart w:id="24" w:name="_Toc44203581"/>
      <w:bookmarkStart w:id="25" w:name="_Toc118454801"/>
      <w:r>
        <w:rPr>
          <w:rFonts w:hint="eastAsia"/>
          <w:color w:val="auto"/>
          <w:lang w:val="en-US" w:eastAsia="zh-CN"/>
        </w:rPr>
        <w:t xml:space="preserve">4.1 </w:t>
      </w:r>
      <w:r>
        <w:rPr>
          <w:rFonts w:hint="eastAsia"/>
          <w:color w:val="auto"/>
        </w:rPr>
        <w:t>一般规定</w:t>
      </w:r>
      <w:bookmarkEnd w:id="22"/>
      <w:bookmarkEnd w:id="23"/>
      <w:bookmarkEnd w:id="24"/>
      <w:bookmarkEnd w:id="25"/>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 xml:space="preserve">.1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装配式混凝土建筑外墙密封材料应与外墙相关材料相容。</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装配式混凝土建筑外墙密封材料不应污染外墙相关材料。</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装配式混凝土建筑外墙密封材料应与项目所在区域及结构形式相适应。</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装配式混凝土建筑外墙密封胶应采用配套专用底涂使用。</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5</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装配式混凝土建筑外墙大面防水宜选用刚性防水材料，细部防水宜选用柔性防水材料。</w:t>
      </w:r>
    </w:p>
    <w:p>
      <w:pPr>
        <w:pStyle w:val="45"/>
        <w:rPr>
          <w:color w:val="auto"/>
        </w:rPr>
      </w:pPr>
      <w:bookmarkStart w:id="26" w:name="_Toc44203582"/>
      <w:bookmarkStart w:id="27" w:name="_Toc118454802"/>
      <w:bookmarkStart w:id="28" w:name="_Toc20219"/>
      <w:bookmarkStart w:id="29" w:name="_Toc44124816"/>
      <w:r>
        <w:rPr>
          <w:rFonts w:hint="eastAsia"/>
          <w:color w:val="auto"/>
          <w:lang w:val="en-US" w:eastAsia="zh-CN"/>
        </w:rPr>
        <w:t xml:space="preserve">4.2 </w:t>
      </w:r>
      <w:r>
        <w:rPr>
          <w:rFonts w:hint="eastAsia"/>
          <w:color w:val="auto"/>
        </w:rPr>
        <w:t>密封胶</w:t>
      </w:r>
      <w:bookmarkEnd w:id="26"/>
      <w:bookmarkEnd w:id="27"/>
      <w:bookmarkEnd w:id="28"/>
      <w:bookmarkEnd w:id="29"/>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.1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建筑接缝处所选用的密封材料宜采用改性硅酮密封胶、聚氨酯密封胶或硅酮密封胶，主要性能指标应符合现行行业标准《混凝土接缝用建筑密封胶》JC/T 881的规定。根据其基础聚合物的不同还应符合表4.2.1所列标准的规定。</w:t>
      </w:r>
    </w:p>
    <w:p>
      <w:pPr>
        <w:pStyle w:val="43"/>
        <w:rPr>
          <w:color w:val="auto"/>
          <w:sz w:val="21"/>
          <w:szCs w:val="21"/>
        </w:rPr>
      </w:pPr>
      <w:r>
        <w:rPr>
          <w:rFonts w:hint="eastAsia"/>
          <w:color w:val="auto"/>
          <w:sz w:val="21"/>
          <w:szCs w:val="21"/>
        </w:rPr>
        <w:t>表4.</w:t>
      </w:r>
      <w:r>
        <w:rPr>
          <w:color w:val="auto"/>
          <w:sz w:val="21"/>
          <w:szCs w:val="21"/>
        </w:rPr>
        <w:t>2</w:t>
      </w:r>
      <w:r>
        <w:rPr>
          <w:rFonts w:hint="eastAsia"/>
          <w:color w:val="auto"/>
          <w:sz w:val="21"/>
          <w:szCs w:val="21"/>
        </w:rPr>
        <w:t>.1  不同基础聚合物密封胶产品标准</w:t>
      </w:r>
    </w:p>
    <w:tbl>
      <w:tblPr>
        <w:tblStyle w:val="17"/>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4252"/>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序号</w:t>
            </w:r>
          </w:p>
        </w:tc>
        <w:tc>
          <w:tcPr>
            <w:tcW w:w="4252" w:type="dxa"/>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标准名称</w:t>
            </w:r>
          </w:p>
        </w:tc>
        <w:tc>
          <w:tcPr>
            <w:tcW w:w="2977" w:type="dxa"/>
          </w:tcPr>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标准号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p>
        </w:tc>
        <w:tc>
          <w:tcPr>
            <w:tcW w:w="425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硅酮及改性硅酮建筑密封胶</w:t>
            </w:r>
          </w:p>
        </w:tc>
        <w:tc>
          <w:tcPr>
            <w:tcW w:w="2977"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GB/T 14683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w:t>
            </w:r>
          </w:p>
        </w:tc>
        <w:tc>
          <w:tcPr>
            <w:tcW w:w="425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聚氨酯建筑密封胶</w:t>
            </w:r>
          </w:p>
        </w:tc>
        <w:tc>
          <w:tcPr>
            <w:tcW w:w="2977"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JC/T 482</w:t>
            </w:r>
          </w:p>
        </w:tc>
      </w:tr>
    </w:tbl>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建筑接缝处所选用的密封材料，除应满足抗剪切和伸缩变形力学性能以外，还需满足防霉、防水、耐候性等建筑物理性能要求。</w:t>
      </w:r>
    </w:p>
    <w:p>
      <w:pPr>
        <w:pStyle w:val="40"/>
        <w:rPr>
          <w:rFonts w:hint="eastAsia" w:ascii="Times New Roman" w:hAnsi="Times New Roman" w:cs="Times New Roman"/>
          <w:b w:val="0"/>
          <w:bCs w:val="0"/>
          <w:sz w:val="24"/>
          <w:szCs w:val="24"/>
          <w:lang w:val="de-DE"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建筑接缝密封胶应选用</w:t>
      </w:r>
      <w:r>
        <w:rPr>
          <w:rFonts w:hint="eastAsia" w:ascii="Times New Roman" w:hAnsi="Times New Roman" w:cs="Times New Roman"/>
          <w:b w:val="0"/>
          <w:bCs w:val="0"/>
          <w:sz w:val="24"/>
          <w:szCs w:val="24"/>
          <w:lang w:val="de-DE" w:eastAsia="zh-CN"/>
        </w:rPr>
        <w:t>位移能力不低于25%的</w:t>
      </w:r>
      <w:r>
        <w:rPr>
          <w:rFonts w:hint="eastAsia" w:ascii="Times New Roman" w:hAnsi="Times New Roman" w:cs="Times New Roman"/>
          <w:b w:val="0"/>
          <w:bCs w:val="0"/>
          <w:sz w:val="24"/>
          <w:szCs w:val="24"/>
          <w:lang w:val="en-US" w:eastAsia="zh-CN"/>
        </w:rPr>
        <w:t>低模量弹性密封胶，</w:t>
      </w:r>
      <w:r>
        <w:rPr>
          <w:rFonts w:hint="eastAsia" w:ascii="Times New Roman" w:hAnsi="Times New Roman" w:cs="Times New Roman"/>
          <w:b w:val="0"/>
          <w:bCs w:val="0"/>
          <w:sz w:val="24"/>
          <w:szCs w:val="24"/>
          <w:lang w:val="de-DE" w:eastAsia="zh-CN"/>
        </w:rPr>
        <w:t>其基本性能及检测方法应满足表4.2.3-1的规定，特殊性能及检测方法可参照表4.2.3-2的规定。</w:t>
      </w:r>
    </w:p>
    <w:p>
      <w:pPr>
        <w:pStyle w:val="43"/>
        <w:rPr>
          <w:color w:val="auto"/>
          <w:sz w:val="21"/>
          <w:szCs w:val="21"/>
        </w:rPr>
      </w:pPr>
      <w:r>
        <w:rPr>
          <w:rFonts w:hint="eastAsia"/>
          <w:color w:val="auto"/>
          <w:sz w:val="21"/>
          <w:szCs w:val="21"/>
        </w:rPr>
        <w:t>表</w:t>
      </w:r>
      <w:r>
        <w:rPr>
          <w:color w:val="auto"/>
          <w:sz w:val="21"/>
          <w:szCs w:val="21"/>
        </w:rPr>
        <w:t xml:space="preserve"> 4.2.3</w:t>
      </w:r>
      <w:r>
        <w:rPr>
          <w:rFonts w:hint="eastAsia"/>
          <w:color w:val="auto"/>
          <w:sz w:val="21"/>
          <w:szCs w:val="21"/>
        </w:rPr>
        <w:t>.1 装配式混凝土建筑密封胶基本性能要求</w:t>
      </w:r>
    </w:p>
    <w:tbl>
      <w:tblPr>
        <w:tblStyle w:val="16"/>
        <w:tblW w:w="82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63"/>
        <w:gridCol w:w="851"/>
        <w:gridCol w:w="1134"/>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序号</w:t>
            </w:r>
          </w:p>
        </w:tc>
        <w:tc>
          <w:tcPr>
            <w:tcW w:w="2014" w:type="dxa"/>
            <w:gridSpan w:val="2"/>
            <w:vAlign w:val="center"/>
          </w:tcPr>
          <w:p>
            <w:pPr>
              <w:pStyle w:val="43"/>
              <w:rPr>
                <w:color w:val="auto"/>
                <w:sz w:val="21"/>
                <w:szCs w:val="21"/>
              </w:rPr>
            </w:pPr>
            <w:r>
              <w:rPr>
                <w:color w:val="auto"/>
                <w:sz w:val="21"/>
                <w:szCs w:val="21"/>
              </w:rPr>
              <w:t>项目</w:t>
            </w:r>
          </w:p>
        </w:tc>
        <w:tc>
          <w:tcPr>
            <w:tcW w:w="2976" w:type="dxa"/>
            <w:gridSpan w:val="2"/>
            <w:vAlign w:val="center"/>
          </w:tcPr>
          <w:p>
            <w:pPr>
              <w:pStyle w:val="43"/>
              <w:rPr>
                <w:color w:val="auto"/>
                <w:sz w:val="21"/>
                <w:szCs w:val="21"/>
              </w:rPr>
            </w:pPr>
            <w:r>
              <w:rPr>
                <w:color w:val="auto"/>
                <w:sz w:val="21"/>
                <w:szCs w:val="21"/>
              </w:rPr>
              <w:t>技术指标</w:t>
            </w:r>
          </w:p>
        </w:tc>
        <w:tc>
          <w:tcPr>
            <w:tcW w:w="2552" w:type="dxa"/>
            <w:vAlign w:val="center"/>
          </w:tcPr>
          <w:p>
            <w:pPr>
              <w:pStyle w:val="43"/>
              <w:rPr>
                <w:color w:val="auto"/>
                <w:sz w:val="21"/>
                <w:szCs w:val="21"/>
              </w:rPr>
            </w:pPr>
            <w:r>
              <w:rPr>
                <w:rFonts w:hint="eastAsia"/>
                <w:color w:val="auto"/>
                <w:sz w:val="2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09" w:type="dxa"/>
            <w:vAlign w:val="center"/>
          </w:tcPr>
          <w:p>
            <w:pPr>
              <w:pStyle w:val="43"/>
              <w:rPr>
                <w:color w:val="auto"/>
                <w:sz w:val="21"/>
                <w:szCs w:val="21"/>
              </w:rPr>
            </w:pPr>
            <w:r>
              <w:rPr>
                <w:rFonts w:hint="eastAsia"/>
                <w:color w:val="auto"/>
                <w:sz w:val="21"/>
                <w:szCs w:val="21"/>
              </w:rPr>
              <w:t>1</w:t>
            </w:r>
          </w:p>
        </w:tc>
        <w:tc>
          <w:tcPr>
            <w:tcW w:w="2014" w:type="dxa"/>
            <w:gridSpan w:val="2"/>
            <w:vAlign w:val="center"/>
          </w:tcPr>
          <w:p>
            <w:pPr>
              <w:pStyle w:val="43"/>
              <w:rPr>
                <w:color w:val="auto"/>
                <w:sz w:val="21"/>
                <w:szCs w:val="21"/>
              </w:rPr>
            </w:pPr>
            <w:r>
              <w:rPr>
                <w:rFonts w:hint="eastAsia"/>
                <w:color w:val="auto"/>
                <w:sz w:val="21"/>
                <w:szCs w:val="21"/>
              </w:rPr>
              <w:t>外观</w:t>
            </w:r>
          </w:p>
        </w:tc>
        <w:tc>
          <w:tcPr>
            <w:tcW w:w="2976" w:type="dxa"/>
            <w:gridSpan w:val="2"/>
            <w:vAlign w:val="center"/>
          </w:tcPr>
          <w:p>
            <w:pPr>
              <w:pStyle w:val="43"/>
              <w:rPr>
                <w:color w:val="auto"/>
                <w:sz w:val="21"/>
                <w:szCs w:val="21"/>
              </w:rPr>
            </w:pPr>
            <w:r>
              <w:rPr>
                <w:rFonts w:hint="eastAsia"/>
                <w:color w:val="auto"/>
                <w:sz w:val="21"/>
                <w:szCs w:val="21"/>
              </w:rPr>
              <w:t>细腻、均匀膏状物或粘稠液体，不应有气泡、结皮或凝胶</w:t>
            </w:r>
          </w:p>
        </w:tc>
        <w:tc>
          <w:tcPr>
            <w:tcW w:w="2552" w:type="dxa"/>
            <w:vAlign w:val="center"/>
          </w:tcPr>
          <w:p>
            <w:pPr>
              <w:pStyle w:val="43"/>
              <w:rPr>
                <w:color w:val="auto"/>
                <w:sz w:val="21"/>
                <w:szCs w:val="21"/>
              </w:rPr>
            </w:pPr>
            <w:r>
              <w:rPr>
                <w:rFonts w:hint="eastAsia"/>
                <w:color w:val="auto"/>
                <w:sz w:val="21"/>
                <w:szCs w:val="21"/>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709" w:type="dxa"/>
            <w:vAlign w:val="center"/>
          </w:tcPr>
          <w:p>
            <w:pPr>
              <w:pStyle w:val="43"/>
              <w:rPr>
                <w:color w:val="auto"/>
                <w:sz w:val="21"/>
                <w:szCs w:val="21"/>
              </w:rPr>
            </w:pPr>
            <w:r>
              <w:rPr>
                <w:color w:val="auto"/>
                <w:sz w:val="21"/>
                <w:szCs w:val="21"/>
              </w:rPr>
              <w:t>2</w:t>
            </w:r>
          </w:p>
        </w:tc>
        <w:tc>
          <w:tcPr>
            <w:tcW w:w="2014" w:type="dxa"/>
            <w:gridSpan w:val="2"/>
            <w:vAlign w:val="center"/>
          </w:tcPr>
          <w:p>
            <w:pPr>
              <w:pStyle w:val="43"/>
              <w:rPr>
                <w:color w:val="auto"/>
                <w:sz w:val="21"/>
                <w:szCs w:val="21"/>
              </w:rPr>
            </w:pPr>
            <w:r>
              <w:rPr>
                <w:color w:val="auto"/>
                <w:sz w:val="21"/>
                <w:szCs w:val="21"/>
              </w:rPr>
              <w:t>密度，g/cm</w:t>
            </w:r>
            <w:r>
              <w:rPr>
                <w:color w:val="auto"/>
                <w:sz w:val="21"/>
                <w:szCs w:val="21"/>
                <w:vertAlign w:val="superscript"/>
              </w:rPr>
              <w:t>3</w:t>
            </w:r>
          </w:p>
        </w:tc>
        <w:tc>
          <w:tcPr>
            <w:tcW w:w="2976" w:type="dxa"/>
            <w:gridSpan w:val="2"/>
            <w:vAlign w:val="center"/>
          </w:tcPr>
          <w:p>
            <w:pPr>
              <w:pStyle w:val="43"/>
              <w:rPr>
                <w:color w:val="auto"/>
                <w:sz w:val="21"/>
                <w:szCs w:val="21"/>
              </w:rPr>
            </w:pPr>
            <w:r>
              <w:rPr>
                <w:color w:val="auto"/>
                <w:sz w:val="21"/>
                <w:szCs w:val="21"/>
              </w:rPr>
              <w:t>标称值±0.1</w:t>
            </w:r>
          </w:p>
        </w:tc>
        <w:tc>
          <w:tcPr>
            <w:tcW w:w="2552" w:type="dxa"/>
            <w:vAlign w:val="center"/>
          </w:tcPr>
          <w:p>
            <w:pPr>
              <w:pStyle w:val="43"/>
              <w:rPr>
                <w:color w:val="auto"/>
                <w:sz w:val="21"/>
                <w:szCs w:val="21"/>
              </w:rPr>
            </w:pPr>
            <w:r>
              <w:rPr>
                <w:color w:val="auto"/>
                <w:sz w:val="21"/>
                <w:szCs w:val="21"/>
              </w:rPr>
              <w:t>GB</w:t>
            </w:r>
            <w:r>
              <w:rPr>
                <w:rFonts w:hint="eastAsia"/>
                <w:color w:val="auto"/>
                <w:sz w:val="21"/>
                <w:szCs w:val="21"/>
              </w:rPr>
              <w:t>/T 13477.2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709" w:type="dxa"/>
            <w:vMerge w:val="restart"/>
            <w:vAlign w:val="center"/>
          </w:tcPr>
          <w:p>
            <w:pPr>
              <w:pStyle w:val="43"/>
              <w:rPr>
                <w:color w:val="auto"/>
                <w:sz w:val="21"/>
                <w:szCs w:val="21"/>
              </w:rPr>
            </w:pPr>
            <w:r>
              <w:rPr>
                <w:color w:val="auto"/>
                <w:sz w:val="21"/>
                <w:szCs w:val="21"/>
              </w:rPr>
              <w:t>3</w:t>
            </w:r>
          </w:p>
        </w:tc>
        <w:tc>
          <w:tcPr>
            <w:tcW w:w="1163" w:type="dxa"/>
            <w:vMerge w:val="restart"/>
            <w:vAlign w:val="center"/>
          </w:tcPr>
          <w:p>
            <w:pPr>
              <w:pStyle w:val="43"/>
              <w:rPr>
                <w:color w:val="auto"/>
                <w:sz w:val="21"/>
                <w:szCs w:val="21"/>
              </w:rPr>
            </w:pPr>
            <w:r>
              <w:rPr>
                <w:color w:val="auto"/>
                <w:sz w:val="21"/>
                <w:szCs w:val="21"/>
              </w:rPr>
              <w:t>下垂度，mm</w:t>
            </w:r>
          </w:p>
        </w:tc>
        <w:tc>
          <w:tcPr>
            <w:tcW w:w="851" w:type="dxa"/>
            <w:vAlign w:val="center"/>
          </w:tcPr>
          <w:p>
            <w:pPr>
              <w:pStyle w:val="43"/>
              <w:rPr>
                <w:color w:val="auto"/>
                <w:sz w:val="21"/>
                <w:szCs w:val="21"/>
              </w:rPr>
            </w:pPr>
            <w:r>
              <w:rPr>
                <w:color w:val="auto"/>
                <w:sz w:val="21"/>
                <w:szCs w:val="21"/>
              </w:rPr>
              <w:t>垂直</w:t>
            </w:r>
          </w:p>
        </w:tc>
        <w:tc>
          <w:tcPr>
            <w:tcW w:w="2976" w:type="dxa"/>
            <w:gridSpan w:val="2"/>
            <w:vAlign w:val="center"/>
          </w:tcPr>
          <w:p>
            <w:pPr>
              <w:pStyle w:val="43"/>
              <w:rPr>
                <w:color w:val="auto"/>
                <w:sz w:val="21"/>
                <w:szCs w:val="21"/>
              </w:rPr>
            </w:pPr>
            <w:r>
              <w:rPr>
                <w:color w:val="auto"/>
                <w:sz w:val="21"/>
                <w:szCs w:val="21"/>
              </w:rPr>
              <w:t>≤3</w:t>
            </w:r>
          </w:p>
        </w:tc>
        <w:tc>
          <w:tcPr>
            <w:tcW w:w="2552" w:type="dxa"/>
            <w:vMerge w:val="restart"/>
            <w:vAlign w:val="center"/>
          </w:tcPr>
          <w:p>
            <w:pPr>
              <w:pStyle w:val="43"/>
              <w:rPr>
                <w:color w:val="auto"/>
                <w:sz w:val="21"/>
                <w:szCs w:val="21"/>
              </w:rPr>
            </w:pPr>
            <w:r>
              <w:rPr>
                <w:color w:val="auto"/>
                <w:sz w:val="21"/>
                <w:szCs w:val="21"/>
              </w:rPr>
              <w:t>GB</w:t>
            </w:r>
            <w:r>
              <w:rPr>
                <w:rFonts w:hint="eastAsia"/>
                <w:color w:val="auto"/>
                <w:sz w:val="21"/>
                <w:szCs w:val="21"/>
              </w:rPr>
              <w:t>/T 13477.6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709" w:type="dxa"/>
            <w:vMerge w:val="continue"/>
            <w:vAlign w:val="center"/>
          </w:tcPr>
          <w:p>
            <w:pPr>
              <w:pStyle w:val="43"/>
              <w:rPr>
                <w:color w:val="auto"/>
                <w:sz w:val="21"/>
                <w:szCs w:val="21"/>
              </w:rPr>
            </w:pPr>
          </w:p>
        </w:tc>
        <w:tc>
          <w:tcPr>
            <w:tcW w:w="1163" w:type="dxa"/>
            <w:vMerge w:val="continue"/>
            <w:vAlign w:val="center"/>
          </w:tcPr>
          <w:p>
            <w:pPr>
              <w:pStyle w:val="43"/>
              <w:rPr>
                <w:color w:val="auto"/>
                <w:sz w:val="21"/>
                <w:szCs w:val="21"/>
              </w:rPr>
            </w:pPr>
          </w:p>
        </w:tc>
        <w:tc>
          <w:tcPr>
            <w:tcW w:w="851" w:type="dxa"/>
            <w:vAlign w:val="center"/>
          </w:tcPr>
          <w:p>
            <w:pPr>
              <w:pStyle w:val="43"/>
              <w:rPr>
                <w:color w:val="auto"/>
                <w:sz w:val="21"/>
                <w:szCs w:val="21"/>
              </w:rPr>
            </w:pPr>
            <w:r>
              <w:rPr>
                <w:color w:val="auto"/>
                <w:sz w:val="21"/>
                <w:szCs w:val="21"/>
              </w:rPr>
              <w:t>水平</w:t>
            </w:r>
          </w:p>
        </w:tc>
        <w:tc>
          <w:tcPr>
            <w:tcW w:w="2976" w:type="dxa"/>
            <w:gridSpan w:val="2"/>
            <w:vAlign w:val="center"/>
          </w:tcPr>
          <w:p>
            <w:pPr>
              <w:pStyle w:val="43"/>
              <w:rPr>
                <w:color w:val="auto"/>
                <w:sz w:val="21"/>
                <w:szCs w:val="21"/>
              </w:rPr>
            </w:pPr>
            <w:r>
              <w:rPr>
                <w:color w:val="auto"/>
                <w:sz w:val="21"/>
                <w:szCs w:val="21"/>
              </w:rPr>
              <w:t>无变形</w:t>
            </w:r>
          </w:p>
        </w:tc>
        <w:tc>
          <w:tcPr>
            <w:tcW w:w="2552" w:type="dxa"/>
            <w:vMerge w:val="continue"/>
            <w:vAlign w:val="center"/>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p>
            <w:pPr>
              <w:pStyle w:val="43"/>
              <w:rPr>
                <w:color w:val="auto"/>
                <w:sz w:val="21"/>
                <w:szCs w:val="21"/>
              </w:rPr>
            </w:pPr>
            <w:r>
              <w:rPr>
                <w:color w:val="auto"/>
                <w:sz w:val="21"/>
                <w:szCs w:val="21"/>
              </w:rPr>
              <w:t>4</w:t>
            </w:r>
          </w:p>
        </w:tc>
        <w:tc>
          <w:tcPr>
            <w:tcW w:w="1163" w:type="dxa"/>
            <w:vMerge w:val="restart"/>
            <w:vAlign w:val="center"/>
          </w:tcPr>
          <w:p>
            <w:pPr>
              <w:pStyle w:val="43"/>
              <w:rPr>
                <w:color w:val="auto"/>
                <w:sz w:val="21"/>
                <w:szCs w:val="21"/>
              </w:rPr>
            </w:pPr>
            <w:r>
              <w:rPr>
                <w:color w:val="auto"/>
                <w:sz w:val="21"/>
                <w:szCs w:val="21"/>
              </w:rPr>
              <w:t>表干时间，h</w:t>
            </w:r>
          </w:p>
        </w:tc>
        <w:tc>
          <w:tcPr>
            <w:tcW w:w="851" w:type="dxa"/>
            <w:vAlign w:val="center"/>
          </w:tcPr>
          <w:p>
            <w:pPr>
              <w:pStyle w:val="43"/>
              <w:rPr>
                <w:color w:val="auto"/>
                <w:sz w:val="21"/>
                <w:szCs w:val="21"/>
              </w:rPr>
            </w:pPr>
            <w:r>
              <w:rPr>
                <w:color w:val="auto"/>
                <w:sz w:val="21"/>
                <w:szCs w:val="21"/>
              </w:rPr>
              <w:t>单组分</w:t>
            </w:r>
          </w:p>
        </w:tc>
        <w:tc>
          <w:tcPr>
            <w:tcW w:w="2976" w:type="dxa"/>
            <w:gridSpan w:val="2"/>
            <w:vAlign w:val="center"/>
          </w:tcPr>
          <w:p>
            <w:pPr>
              <w:pStyle w:val="43"/>
              <w:rPr>
                <w:color w:val="auto"/>
                <w:sz w:val="21"/>
                <w:szCs w:val="21"/>
              </w:rPr>
            </w:pPr>
            <w:r>
              <w:rPr>
                <w:color w:val="auto"/>
                <w:sz w:val="21"/>
                <w:szCs w:val="21"/>
              </w:rPr>
              <w:t>≤8</w:t>
            </w:r>
          </w:p>
        </w:tc>
        <w:tc>
          <w:tcPr>
            <w:tcW w:w="2552" w:type="dxa"/>
            <w:vMerge w:val="restart"/>
            <w:vAlign w:val="center"/>
          </w:tcPr>
          <w:p>
            <w:pPr>
              <w:pStyle w:val="43"/>
              <w:rPr>
                <w:color w:val="auto"/>
                <w:sz w:val="21"/>
                <w:szCs w:val="21"/>
              </w:rPr>
            </w:pPr>
            <w:r>
              <w:rPr>
                <w:color w:val="auto"/>
                <w:sz w:val="21"/>
                <w:szCs w:val="21"/>
              </w:rPr>
              <w:t>GB</w:t>
            </w:r>
            <w:r>
              <w:rPr>
                <w:rFonts w:hint="eastAsia"/>
                <w:color w:val="auto"/>
                <w:sz w:val="21"/>
                <w:szCs w:val="21"/>
              </w:rPr>
              <w:t>/T 13477.5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pStyle w:val="43"/>
              <w:rPr>
                <w:color w:val="auto"/>
                <w:sz w:val="21"/>
                <w:szCs w:val="21"/>
              </w:rPr>
            </w:pPr>
          </w:p>
        </w:tc>
        <w:tc>
          <w:tcPr>
            <w:tcW w:w="1163" w:type="dxa"/>
            <w:vMerge w:val="continue"/>
            <w:vAlign w:val="center"/>
          </w:tcPr>
          <w:p>
            <w:pPr>
              <w:pStyle w:val="43"/>
              <w:rPr>
                <w:color w:val="auto"/>
                <w:sz w:val="21"/>
                <w:szCs w:val="21"/>
              </w:rPr>
            </w:pPr>
          </w:p>
        </w:tc>
        <w:tc>
          <w:tcPr>
            <w:tcW w:w="851" w:type="dxa"/>
            <w:vAlign w:val="center"/>
          </w:tcPr>
          <w:p>
            <w:pPr>
              <w:pStyle w:val="43"/>
              <w:rPr>
                <w:color w:val="auto"/>
                <w:sz w:val="21"/>
                <w:szCs w:val="21"/>
              </w:rPr>
            </w:pPr>
            <w:r>
              <w:rPr>
                <w:color w:val="auto"/>
                <w:sz w:val="21"/>
                <w:szCs w:val="21"/>
              </w:rPr>
              <w:t>双组分</w:t>
            </w:r>
          </w:p>
        </w:tc>
        <w:tc>
          <w:tcPr>
            <w:tcW w:w="2976" w:type="dxa"/>
            <w:gridSpan w:val="2"/>
            <w:vAlign w:val="center"/>
          </w:tcPr>
          <w:p>
            <w:pPr>
              <w:pStyle w:val="43"/>
              <w:rPr>
                <w:color w:val="auto"/>
                <w:sz w:val="21"/>
                <w:szCs w:val="21"/>
              </w:rPr>
            </w:pPr>
            <w:r>
              <w:rPr>
                <w:color w:val="auto"/>
                <w:sz w:val="21"/>
                <w:szCs w:val="21"/>
              </w:rPr>
              <w:t>≤16</w:t>
            </w:r>
          </w:p>
        </w:tc>
        <w:tc>
          <w:tcPr>
            <w:tcW w:w="2552" w:type="dxa"/>
            <w:vMerge w:val="continue"/>
            <w:vAlign w:val="center"/>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5</w:t>
            </w:r>
          </w:p>
        </w:tc>
        <w:tc>
          <w:tcPr>
            <w:tcW w:w="2014" w:type="dxa"/>
            <w:gridSpan w:val="2"/>
            <w:vAlign w:val="center"/>
          </w:tcPr>
          <w:p>
            <w:pPr>
              <w:pStyle w:val="43"/>
              <w:rPr>
                <w:color w:val="auto"/>
                <w:sz w:val="21"/>
                <w:szCs w:val="21"/>
              </w:rPr>
            </w:pPr>
            <w:r>
              <w:rPr>
                <w:color w:val="auto"/>
                <w:sz w:val="21"/>
                <w:szCs w:val="21"/>
              </w:rPr>
              <w:t>挤出性</w:t>
            </w:r>
            <w:r>
              <w:rPr>
                <w:color w:val="auto"/>
                <w:sz w:val="21"/>
                <w:szCs w:val="21"/>
                <w:vertAlign w:val="superscript"/>
              </w:rPr>
              <w:t>a</w:t>
            </w:r>
            <w:r>
              <w:rPr>
                <w:color w:val="auto"/>
                <w:sz w:val="21"/>
                <w:szCs w:val="21"/>
              </w:rPr>
              <w:t>，ml/min</w:t>
            </w:r>
          </w:p>
        </w:tc>
        <w:tc>
          <w:tcPr>
            <w:tcW w:w="2976" w:type="dxa"/>
            <w:gridSpan w:val="2"/>
            <w:vAlign w:val="center"/>
          </w:tcPr>
          <w:p>
            <w:pPr>
              <w:pStyle w:val="43"/>
              <w:rPr>
                <w:color w:val="auto"/>
                <w:sz w:val="21"/>
                <w:szCs w:val="21"/>
              </w:rPr>
            </w:pPr>
            <w:r>
              <w:rPr>
                <w:color w:val="auto"/>
                <w:sz w:val="21"/>
                <w:szCs w:val="21"/>
              </w:rPr>
              <w:t>≥150</w:t>
            </w:r>
          </w:p>
        </w:tc>
        <w:tc>
          <w:tcPr>
            <w:tcW w:w="2552" w:type="dxa"/>
            <w:vAlign w:val="center"/>
          </w:tcPr>
          <w:p>
            <w:pPr>
              <w:pStyle w:val="43"/>
              <w:rPr>
                <w:color w:val="auto"/>
                <w:sz w:val="21"/>
                <w:szCs w:val="21"/>
              </w:rPr>
            </w:pPr>
            <w:r>
              <w:rPr>
                <w:rFonts w:hint="eastAsia"/>
                <w:color w:val="auto"/>
                <w:sz w:val="21"/>
                <w:szCs w:val="21"/>
              </w:rPr>
              <w:t>GB/T 13477.4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6</w:t>
            </w:r>
          </w:p>
        </w:tc>
        <w:tc>
          <w:tcPr>
            <w:tcW w:w="2014" w:type="dxa"/>
            <w:gridSpan w:val="2"/>
            <w:vAlign w:val="center"/>
          </w:tcPr>
          <w:p>
            <w:pPr>
              <w:pStyle w:val="43"/>
              <w:rPr>
                <w:color w:val="auto"/>
                <w:sz w:val="21"/>
                <w:szCs w:val="21"/>
              </w:rPr>
            </w:pPr>
            <w:r>
              <w:rPr>
                <w:color w:val="auto"/>
                <w:sz w:val="21"/>
                <w:szCs w:val="21"/>
              </w:rPr>
              <w:t>适用期</w:t>
            </w:r>
            <w:r>
              <w:rPr>
                <w:color w:val="auto"/>
                <w:sz w:val="21"/>
                <w:szCs w:val="21"/>
                <w:vertAlign w:val="superscript"/>
              </w:rPr>
              <w:t>b</w:t>
            </w:r>
            <w:r>
              <w:rPr>
                <w:color w:val="auto"/>
                <w:sz w:val="21"/>
                <w:szCs w:val="21"/>
              </w:rPr>
              <w:t>，h</w:t>
            </w:r>
          </w:p>
        </w:tc>
        <w:tc>
          <w:tcPr>
            <w:tcW w:w="2976" w:type="dxa"/>
            <w:gridSpan w:val="2"/>
            <w:vAlign w:val="center"/>
          </w:tcPr>
          <w:p>
            <w:pPr>
              <w:pStyle w:val="43"/>
              <w:rPr>
                <w:color w:val="auto"/>
                <w:sz w:val="21"/>
                <w:szCs w:val="21"/>
              </w:rPr>
            </w:pPr>
            <w:r>
              <w:rPr>
                <w:color w:val="auto"/>
                <w:sz w:val="21"/>
                <w:szCs w:val="21"/>
              </w:rPr>
              <w:t>≥</w:t>
            </w:r>
            <w:r>
              <w:rPr>
                <w:rFonts w:hint="eastAsia"/>
                <w:color w:val="auto"/>
                <w:sz w:val="21"/>
                <w:szCs w:val="21"/>
              </w:rPr>
              <w:t>0.5</w:t>
            </w:r>
          </w:p>
        </w:tc>
        <w:tc>
          <w:tcPr>
            <w:tcW w:w="2552" w:type="dxa"/>
            <w:vAlign w:val="center"/>
          </w:tcPr>
          <w:p>
            <w:pPr>
              <w:pStyle w:val="43"/>
              <w:rPr>
                <w:color w:val="auto"/>
                <w:sz w:val="21"/>
                <w:szCs w:val="21"/>
              </w:rPr>
            </w:pPr>
            <w:r>
              <w:rPr>
                <w:color w:val="auto"/>
                <w:sz w:val="21"/>
                <w:szCs w:val="21"/>
              </w:rPr>
              <w:t>GB</w:t>
            </w:r>
            <w:r>
              <w:rPr>
                <w:rFonts w:hint="eastAsia"/>
                <w:color w:val="auto"/>
                <w:sz w:val="21"/>
                <w:szCs w:val="21"/>
              </w:rPr>
              <w:t>/T 13477.3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7</w:t>
            </w:r>
          </w:p>
        </w:tc>
        <w:tc>
          <w:tcPr>
            <w:tcW w:w="2014" w:type="dxa"/>
            <w:gridSpan w:val="2"/>
            <w:vAlign w:val="center"/>
          </w:tcPr>
          <w:p>
            <w:pPr>
              <w:pStyle w:val="43"/>
              <w:rPr>
                <w:color w:val="auto"/>
                <w:sz w:val="21"/>
                <w:szCs w:val="21"/>
              </w:rPr>
            </w:pPr>
            <w:r>
              <w:rPr>
                <w:color w:val="auto"/>
                <w:sz w:val="21"/>
                <w:szCs w:val="21"/>
              </w:rPr>
              <w:t>弹性恢复率，%</w:t>
            </w:r>
          </w:p>
        </w:tc>
        <w:tc>
          <w:tcPr>
            <w:tcW w:w="2976" w:type="dxa"/>
            <w:gridSpan w:val="2"/>
            <w:vAlign w:val="center"/>
          </w:tcPr>
          <w:p>
            <w:pPr>
              <w:pStyle w:val="43"/>
              <w:rPr>
                <w:color w:val="auto"/>
                <w:sz w:val="21"/>
                <w:szCs w:val="21"/>
              </w:rPr>
            </w:pPr>
            <w:r>
              <w:rPr>
                <w:color w:val="auto"/>
                <w:sz w:val="21"/>
                <w:szCs w:val="21"/>
              </w:rPr>
              <w:t>≥80</w:t>
            </w:r>
          </w:p>
        </w:tc>
        <w:tc>
          <w:tcPr>
            <w:tcW w:w="2552" w:type="dxa"/>
            <w:vAlign w:val="center"/>
          </w:tcPr>
          <w:p>
            <w:pPr>
              <w:pStyle w:val="43"/>
              <w:rPr>
                <w:color w:val="auto"/>
                <w:sz w:val="21"/>
                <w:szCs w:val="21"/>
              </w:rPr>
            </w:pPr>
            <w:r>
              <w:rPr>
                <w:color w:val="auto"/>
                <w:sz w:val="21"/>
                <w:szCs w:val="21"/>
              </w:rPr>
              <w:t>GB</w:t>
            </w:r>
            <w:r>
              <w:rPr>
                <w:rFonts w:hint="eastAsia"/>
                <w:color w:val="auto"/>
                <w:sz w:val="21"/>
                <w:szCs w:val="21"/>
              </w:rPr>
              <w:t>/T 13477.17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09" w:type="dxa"/>
            <w:vMerge w:val="restart"/>
            <w:vAlign w:val="center"/>
          </w:tcPr>
          <w:p>
            <w:pPr>
              <w:pStyle w:val="43"/>
              <w:rPr>
                <w:color w:val="auto"/>
                <w:sz w:val="21"/>
                <w:szCs w:val="21"/>
              </w:rPr>
            </w:pPr>
            <w:r>
              <w:rPr>
                <w:color w:val="auto"/>
                <w:sz w:val="21"/>
                <w:szCs w:val="21"/>
              </w:rPr>
              <w:t>8</w:t>
            </w:r>
          </w:p>
        </w:tc>
        <w:tc>
          <w:tcPr>
            <w:tcW w:w="2014" w:type="dxa"/>
            <w:gridSpan w:val="2"/>
            <w:vMerge w:val="restart"/>
            <w:vAlign w:val="center"/>
          </w:tcPr>
          <w:p>
            <w:pPr>
              <w:pStyle w:val="43"/>
              <w:rPr>
                <w:color w:val="auto"/>
                <w:sz w:val="21"/>
                <w:szCs w:val="21"/>
              </w:rPr>
            </w:pPr>
            <w:r>
              <w:rPr>
                <w:color w:val="auto"/>
                <w:sz w:val="21"/>
                <w:szCs w:val="21"/>
              </w:rPr>
              <w:t>拉伸模量，MPa</w:t>
            </w:r>
          </w:p>
        </w:tc>
        <w:tc>
          <w:tcPr>
            <w:tcW w:w="1134" w:type="dxa"/>
            <w:vAlign w:val="center"/>
          </w:tcPr>
          <w:p>
            <w:pPr>
              <w:pStyle w:val="43"/>
              <w:rPr>
                <w:color w:val="auto"/>
                <w:sz w:val="21"/>
                <w:szCs w:val="21"/>
              </w:rPr>
            </w:pPr>
            <w:r>
              <w:rPr>
                <w:color w:val="auto"/>
                <w:sz w:val="21"/>
                <w:szCs w:val="21"/>
              </w:rPr>
              <w:t>23</w:t>
            </w:r>
            <w:r>
              <w:rPr>
                <w:rFonts w:hint="eastAsia" w:ascii="宋体" w:hAnsi="宋体" w:eastAsia="宋体" w:cs="宋体"/>
                <w:color w:val="auto"/>
                <w:sz w:val="21"/>
                <w:szCs w:val="21"/>
              </w:rPr>
              <w:t>℃</w:t>
            </w:r>
          </w:p>
        </w:tc>
        <w:tc>
          <w:tcPr>
            <w:tcW w:w="1842" w:type="dxa"/>
            <w:vMerge w:val="restart"/>
            <w:vAlign w:val="center"/>
          </w:tcPr>
          <w:p>
            <w:pPr>
              <w:pStyle w:val="43"/>
              <w:rPr>
                <w:color w:val="auto"/>
                <w:sz w:val="21"/>
                <w:szCs w:val="21"/>
              </w:rPr>
            </w:pPr>
            <w:r>
              <w:rPr>
                <w:color w:val="auto"/>
                <w:sz w:val="21"/>
                <w:szCs w:val="21"/>
              </w:rPr>
              <w:t>≤0.3</w:t>
            </w:r>
          </w:p>
          <w:p>
            <w:pPr>
              <w:pStyle w:val="43"/>
              <w:rPr>
                <w:color w:val="auto"/>
                <w:sz w:val="21"/>
                <w:szCs w:val="21"/>
              </w:rPr>
            </w:pPr>
            <w:r>
              <w:rPr>
                <w:color w:val="auto"/>
                <w:sz w:val="21"/>
                <w:szCs w:val="21"/>
              </w:rPr>
              <w:t>和</w:t>
            </w:r>
          </w:p>
          <w:p>
            <w:pPr>
              <w:pStyle w:val="43"/>
              <w:rPr>
                <w:color w:val="auto"/>
                <w:sz w:val="21"/>
                <w:szCs w:val="21"/>
              </w:rPr>
            </w:pPr>
            <w:r>
              <w:rPr>
                <w:color w:val="auto"/>
                <w:sz w:val="21"/>
                <w:szCs w:val="21"/>
              </w:rPr>
              <w:t>≤0.4</w:t>
            </w:r>
          </w:p>
        </w:tc>
        <w:tc>
          <w:tcPr>
            <w:tcW w:w="2552" w:type="dxa"/>
            <w:vMerge w:val="restart"/>
            <w:vAlign w:val="center"/>
          </w:tcPr>
          <w:p>
            <w:pPr>
              <w:pStyle w:val="43"/>
              <w:rPr>
                <w:color w:val="auto"/>
                <w:sz w:val="21"/>
                <w:szCs w:val="21"/>
              </w:rPr>
            </w:pPr>
            <w:r>
              <w:rPr>
                <w:color w:val="auto"/>
                <w:sz w:val="21"/>
                <w:szCs w:val="21"/>
              </w:rPr>
              <w:t>GB/T 13477.</w:t>
            </w:r>
            <w:r>
              <w:rPr>
                <w:rFonts w:hint="eastAsia"/>
                <w:color w:val="auto"/>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pStyle w:val="43"/>
              <w:rPr>
                <w:color w:val="auto"/>
                <w:sz w:val="21"/>
                <w:szCs w:val="21"/>
              </w:rPr>
            </w:pPr>
          </w:p>
        </w:tc>
        <w:tc>
          <w:tcPr>
            <w:tcW w:w="2014" w:type="dxa"/>
            <w:gridSpan w:val="2"/>
            <w:vMerge w:val="continue"/>
            <w:vAlign w:val="center"/>
          </w:tcPr>
          <w:p>
            <w:pPr>
              <w:pStyle w:val="43"/>
              <w:rPr>
                <w:color w:val="auto"/>
                <w:sz w:val="21"/>
                <w:szCs w:val="21"/>
              </w:rPr>
            </w:pPr>
          </w:p>
        </w:tc>
        <w:tc>
          <w:tcPr>
            <w:tcW w:w="1134" w:type="dxa"/>
            <w:vAlign w:val="center"/>
          </w:tcPr>
          <w:p>
            <w:pPr>
              <w:pStyle w:val="43"/>
              <w:rPr>
                <w:color w:val="auto"/>
                <w:sz w:val="21"/>
                <w:szCs w:val="21"/>
              </w:rPr>
            </w:pPr>
            <w:r>
              <w:rPr>
                <w:color w:val="auto"/>
                <w:sz w:val="21"/>
                <w:szCs w:val="21"/>
              </w:rPr>
              <w:t>-20</w:t>
            </w:r>
            <w:r>
              <w:rPr>
                <w:rFonts w:hint="eastAsia" w:ascii="宋体" w:hAnsi="宋体" w:eastAsia="宋体" w:cs="宋体"/>
                <w:color w:val="auto"/>
                <w:sz w:val="21"/>
                <w:szCs w:val="21"/>
              </w:rPr>
              <w:t>℃</w:t>
            </w:r>
          </w:p>
        </w:tc>
        <w:tc>
          <w:tcPr>
            <w:tcW w:w="1842" w:type="dxa"/>
            <w:vMerge w:val="continue"/>
            <w:vAlign w:val="center"/>
          </w:tcPr>
          <w:p>
            <w:pPr>
              <w:pStyle w:val="43"/>
              <w:rPr>
                <w:color w:val="auto"/>
                <w:sz w:val="21"/>
                <w:szCs w:val="21"/>
              </w:rPr>
            </w:pPr>
          </w:p>
        </w:tc>
        <w:tc>
          <w:tcPr>
            <w:tcW w:w="2552" w:type="dxa"/>
            <w:vMerge w:val="continue"/>
            <w:vAlign w:val="center"/>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9</w:t>
            </w:r>
          </w:p>
        </w:tc>
        <w:tc>
          <w:tcPr>
            <w:tcW w:w="2014" w:type="dxa"/>
            <w:gridSpan w:val="2"/>
            <w:vAlign w:val="center"/>
          </w:tcPr>
          <w:p>
            <w:pPr>
              <w:pStyle w:val="43"/>
              <w:rPr>
                <w:color w:val="auto"/>
                <w:sz w:val="21"/>
                <w:szCs w:val="21"/>
              </w:rPr>
            </w:pPr>
            <w:r>
              <w:rPr>
                <w:color w:val="auto"/>
                <w:sz w:val="21"/>
                <w:szCs w:val="21"/>
              </w:rPr>
              <w:t>定伸粘结性</w:t>
            </w:r>
          </w:p>
        </w:tc>
        <w:tc>
          <w:tcPr>
            <w:tcW w:w="2976" w:type="dxa"/>
            <w:gridSpan w:val="2"/>
            <w:vAlign w:val="center"/>
          </w:tcPr>
          <w:p>
            <w:pPr>
              <w:pStyle w:val="43"/>
              <w:rPr>
                <w:color w:val="auto"/>
                <w:sz w:val="21"/>
                <w:szCs w:val="21"/>
              </w:rPr>
            </w:pPr>
            <w:r>
              <w:rPr>
                <w:color w:val="auto"/>
                <w:sz w:val="21"/>
                <w:szCs w:val="21"/>
              </w:rPr>
              <w:t>无破坏</w:t>
            </w:r>
          </w:p>
        </w:tc>
        <w:tc>
          <w:tcPr>
            <w:tcW w:w="2552" w:type="dxa"/>
            <w:vAlign w:val="center"/>
          </w:tcPr>
          <w:p>
            <w:pPr>
              <w:pStyle w:val="43"/>
              <w:rPr>
                <w:color w:val="auto"/>
                <w:sz w:val="21"/>
                <w:szCs w:val="21"/>
              </w:rPr>
            </w:pPr>
            <w:r>
              <w:rPr>
                <w:color w:val="auto"/>
                <w:sz w:val="21"/>
                <w:szCs w:val="21"/>
              </w:rPr>
              <w:t>GB/T 13477.</w:t>
            </w:r>
            <w:r>
              <w:rPr>
                <w:rFonts w:hint="eastAsia"/>
                <w:color w:val="auto"/>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10</w:t>
            </w:r>
          </w:p>
        </w:tc>
        <w:tc>
          <w:tcPr>
            <w:tcW w:w="2014" w:type="dxa"/>
            <w:gridSpan w:val="2"/>
            <w:vAlign w:val="center"/>
          </w:tcPr>
          <w:p>
            <w:pPr>
              <w:pStyle w:val="43"/>
              <w:rPr>
                <w:color w:val="auto"/>
                <w:sz w:val="21"/>
                <w:szCs w:val="21"/>
              </w:rPr>
            </w:pPr>
            <w:r>
              <w:rPr>
                <w:color w:val="auto"/>
                <w:sz w:val="21"/>
                <w:szCs w:val="21"/>
              </w:rPr>
              <w:t>浸水后定伸粘结性</w:t>
            </w:r>
          </w:p>
        </w:tc>
        <w:tc>
          <w:tcPr>
            <w:tcW w:w="2976" w:type="dxa"/>
            <w:gridSpan w:val="2"/>
            <w:vAlign w:val="center"/>
          </w:tcPr>
          <w:p>
            <w:pPr>
              <w:pStyle w:val="43"/>
              <w:rPr>
                <w:color w:val="auto"/>
                <w:sz w:val="21"/>
                <w:szCs w:val="21"/>
              </w:rPr>
            </w:pPr>
            <w:r>
              <w:rPr>
                <w:color w:val="auto"/>
                <w:sz w:val="21"/>
                <w:szCs w:val="21"/>
              </w:rPr>
              <w:t>无破坏</w:t>
            </w:r>
          </w:p>
        </w:tc>
        <w:tc>
          <w:tcPr>
            <w:tcW w:w="2552" w:type="dxa"/>
            <w:vAlign w:val="center"/>
          </w:tcPr>
          <w:p>
            <w:pPr>
              <w:pStyle w:val="43"/>
              <w:rPr>
                <w:color w:val="auto"/>
                <w:sz w:val="21"/>
                <w:szCs w:val="21"/>
              </w:rPr>
            </w:pPr>
            <w:r>
              <w:rPr>
                <w:color w:val="auto"/>
                <w:sz w:val="21"/>
                <w:szCs w:val="21"/>
              </w:rPr>
              <w:t>GB/T 13477.</w:t>
            </w:r>
            <w:r>
              <w:rPr>
                <w:rFonts w:hint="eastAsia"/>
                <w:color w:val="auto"/>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11</w:t>
            </w:r>
          </w:p>
        </w:tc>
        <w:tc>
          <w:tcPr>
            <w:tcW w:w="2014" w:type="dxa"/>
            <w:gridSpan w:val="2"/>
            <w:vAlign w:val="center"/>
          </w:tcPr>
          <w:p>
            <w:pPr>
              <w:pStyle w:val="43"/>
              <w:rPr>
                <w:color w:val="auto"/>
                <w:sz w:val="21"/>
                <w:szCs w:val="21"/>
              </w:rPr>
            </w:pPr>
            <w:r>
              <w:rPr>
                <w:color w:val="auto"/>
                <w:sz w:val="21"/>
                <w:szCs w:val="21"/>
              </w:rPr>
              <w:t>冷拉-热压后粘结性</w:t>
            </w:r>
          </w:p>
        </w:tc>
        <w:tc>
          <w:tcPr>
            <w:tcW w:w="2976" w:type="dxa"/>
            <w:gridSpan w:val="2"/>
            <w:vAlign w:val="center"/>
          </w:tcPr>
          <w:p>
            <w:pPr>
              <w:pStyle w:val="43"/>
              <w:rPr>
                <w:color w:val="auto"/>
                <w:sz w:val="21"/>
                <w:szCs w:val="21"/>
              </w:rPr>
            </w:pPr>
            <w:r>
              <w:rPr>
                <w:color w:val="auto"/>
                <w:sz w:val="21"/>
                <w:szCs w:val="21"/>
              </w:rPr>
              <w:t>无破坏</w:t>
            </w:r>
          </w:p>
        </w:tc>
        <w:tc>
          <w:tcPr>
            <w:tcW w:w="2552" w:type="dxa"/>
            <w:vAlign w:val="center"/>
          </w:tcPr>
          <w:p>
            <w:pPr>
              <w:pStyle w:val="43"/>
              <w:rPr>
                <w:color w:val="auto"/>
                <w:sz w:val="21"/>
                <w:szCs w:val="21"/>
              </w:rPr>
            </w:pPr>
            <w:r>
              <w:rPr>
                <w:color w:val="auto"/>
                <w:sz w:val="21"/>
                <w:szCs w:val="21"/>
              </w:rPr>
              <w:t>GB/T 13477.</w:t>
            </w:r>
            <w:r>
              <w:rPr>
                <w:rFonts w:hint="eastAsia"/>
                <w:color w:val="auto"/>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vAlign w:val="center"/>
          </w:tcPr>
          <w:p>
            <w:pPr>
              <w:pStyle w:val="43"/>
              <w:rPr>
                <w:color w:val="auto"/>
                <w:sz w:val="21"/>
                <w:szCs w:val="21"/>
              </w:rPr>
            </w:pPr>
            <w:r>
              <w:rPr>
                <w:color w:val="auto"/>
                <w:sz w:val="21"/>
                <w:szCs w:val="21"/>
              </w:rPr>
              <w:t>12</w:t>
            </w:r>
          </w:p>
        </w:tc>
        <w:tc>
          <w:tcPr>
            <w:tcW w:w="2014" w:type="dxa"/>
            <w:gridSpan w:val="2"/>
            <w:vAlign w:val="center"/>
          </w:tcPr>
          <w:p>
            <w:pPr>
              <w:pStyle w:val="43"/>
              <w:rPr>
                <w:color w:val="auto"/>
                <w:sz w:val="21"/>
                <w:szCs w:val="21"/>
              </w:rPr>
            </w:pPr>
            <w:r>
              <w:rPr>
                <w:color w:val="auto"/>
                <w:sz w:val="21"/>
                <w:szCs w:val="21"/>
              </w:rPr>
              <w:t>质量损失率，%</w:t>
            </w:r>
          </w:p>
        </w:tc>
        <w:tc>
          <w:tcPr>
            <w:tcW w:w="2976" w:type="dxa"/>
            <w:gridSpan w:val="2"/>
            <w:vAlign w:val="center"/>
          </w:tcPr>
          <w:p>
            <w:pPr>
              <w:pStyle w:val="43"/>
              <w:rPr>
                <w:color w:val="auto"/>
                <w:sz w:val="21"/>
                <w:szCs w:val="21"/>
              </w:rPr>
            </w:pPr>
            <w:r>
              <w:rPr>
                <w:color w:val="auto"/>
                <w:sz w:val="21"/>
                <w:szCs w:val="21"/>
              </w:rPr>
              <w:t>≤5</w:t>
            </w:r>
          </w:p>
        </w:tc>
        <w:tc>
          <w:tcPr>
            <w:tcW w:w="2552" w:type="dxa"/>
            <w:vAlign w:val="center"/>
          </w:tcPr>
          <w:p>
            <w:pPr>
              <w:pStyle w:val="43"/>
              <w:rPr>
                <w:color w:val="auto"/>
                <w:sz w:val="21"/>
                <w:szCs w:val="21"/>
              </w:rPr>
            </w:pPr>
            <w:r>
              <w:rPr>
                <w:color w:val="auto"/>
                <w:sz w:val="21"/>
                <w:szCs w:val="21"/>
              </w:rPr>
              <w:t>GB/T 13477.</w:t>
            </w:r>
            <w:r>
              <w:rPr>
                <w:rFonts w:hint="eastAsia"/>
                <w:color w:val="auto"/>
                <w:sz w:val="21"/>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restart"/>
            <w:vAlign w:val="center"/>
          </w:tcPr>
          <w:p>
            <w:pPr>
              <w:pStyle w:val="43"/>
              <w:rPr>
                <w:color w:val="auto"/>
                <w:sz w:val="21"/>
                <w:szCs w:val="21"/>
              </w:rPr>
            </w:pPr>
            <w:r>
              <w:rPr>
                <w:color w:val="auto"/>
                <w:sz w:val="21"/>
                <w:szCs w:val="21"/>
              </w:rPr>
              <w:t>13</w:t>
            </w:r>
          </w:p>
        </w:tc>
        <w:tc>
          <w:tcPr>
            <w:tcW w:w="2014" w:type="dxa"/>
            <w:gridSpan w:val="2"/>
            <w:vMerge w:val="restart"/>
            <w:vAlign w:val="center"/>
          </w:tcPr>
          <w:p>
            <w:pPr>
              <w:pStyle w:val="43"/>
              <w:rPr>
                <w:color w:val="auto"/>
                <w:sz w:val="21"/>
                <w:szCs w:val="21"/>
              </w:rPr>
            </w:pPr>
            <w:r>
              <w:rPr>
                <w:color w:val="auto"/>
                <w:sz w:val="21"/>
                <w:szCs w:val="21"/>
              </w:rPr>
              <w:t>污染性，mm</w:t>
            </w:r>
          </w:p>
        </w:tc>
        <w:tc>
          <w:tcPr>
            <w:tcW w:w="1134" w:type="dxa"/>
            <w:vAlign w:val="center"/>
          </w:tcPr>
          <w:p>
            <w:pPr>
              <w:pStyle w:val="43"/>
              <w:rPr>
                <w:color w:val="auto"/>
                <w:sz w:val="21"/>
                <w:szCs w:val="21"/>
              </w:rPr>
            </w:pPr>
            <w:r>
              <w:rPr>
                <w:color w:val="auto"/>
                <w:sz w:val="21"/>
                <w:szCs w:val="21"/>
              </w:rPr>
              <w:t>污染宽度</w:t>
            </w:r>
          </w:p>
        </w:tc>
        <w:tc>
          <w:tcPr>
            <w:tcW w:w="1842" w:type="dxa"/>
            <w:vAlign w:val="center"/>
          </w:tcPr>
          <w:p>
            <w:pPr>
              <w:pStyle w:val="43"/>
              <w:rPr>
                <w:color w:val="auto"/>
                <w:sz w:val="21"/>
                <w:szCs w:val="21"/>
              </w:rPr>
            </w:pPr>
            <w:r>
              <w:rPr>
                <w:color w:val="auto"/>
                <w:sz w:val="21"/>
                <w:szCs w:val="21"/>
              </w:rPr>
              <w:t>≤1.0</w:t>
            </w:r>
          </w:p>
        </w:tc>
        <w:tc>
          <w:tcPr>
            <w:tcW w:w="2552" w:type="dxa"/>
            <w:vMerge w:val="restart"/>
            <w:vAlign w:val="center"/>
          </w:tcPr>
          <w:p>
            <w:pPr>
              <w:pStyle w:val="43"/>
              <w:rPr>
                <w:color w:val="auto"/>
                <w:sz w:val="21"/>
                <w:szCs w:val="21"/>
              </w:rPr>
            </w:pPr>
            <w:r>
              <w:rPr>
                <w:rFonts w:hint="eastAsia"/>
                <w:color w:val="auto"/>
                <w:sz w:val="21"/>
                <w:szCs w:val="21"/>
              </w:rPr>
              <w:t>附录A（基材替换砂浆）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continue"/>
            <w:vAlign w:val="center"/>
          </w:tcPr>
          <w:p>
            <w:pPr>
              <w:pStyle w:val="43"/>
              <w:rPr>
                <w:color w:val="auto"/>
                <w:sz w:val="21"/>
                <w:szCs w:val="21"/>
              </w:rPr>
            </w:pPr>
          </w:p>
        </w:tc>
        <w:tc>
          <w:tcPr>
            <w:tcW w:w="2014" w:type="dxa"/>
            <w:gridSpan w:val="2"/>
            <w:vMerge w:val="continue"/>
            <w:vAlign w:val="center"/>
          </w:tcPr>
          <w:p>
            <w:pPr>
              <w:pStyle w:val="43"/>
              <w:rPr>
                <w:color w:val="auto"/>
                <w:sz w:val="21"/>
                <w:szCs w:val="21"/>
              </w:rPr>
            </w:pPr>
          </w:p>
        </w:tc>
        <w:tc>
          <w:tcPr>
            <w:tcW w:w="1134" w:type="dxa"/>
            <w:vAlign w:val="center"/>
          </w:tcPr>
          <w:p>
            <w:pPr>
              <w:pStyle w:val="43"/>
              <w:rPr>
                <w:color w:val="auto"/>
                <w:sz w:val="21"/>
                <w:szCs w:val="21"/>
              </w:rPr>
            </w:pPr>
            <w:r>
              <w:rPr>
                <w:color w:val="auto"/>
                <w:sz w:val="21"/>
                <w:szCs w:val="21"/>
              </w:rPr>
              <w:t>污染深度</w:t>
            </w:r>
          </w:p>
        </w:tc>
        <w:tc>
          <w:tcPr>
            <w:tcW w:w="1842" w:type="dxa"/>
            <w:vAlign w:val="center"/>
          </w:tcPr>
          <w:p>
            <w:pPr>
              <w:pStyle w:val="43"/>
              <w:rPr>
                <w:color w:val="auto"/>
                <w:sz w:val="21"/>
                <w:szCs w:val="21"/>
              </w:rPr>
            </w:pPr>
            <w:r>
              <w:rPr>
                <w:color w:val="auto"/>
                <w:sz w:val="21"/>
                <w:szCs w:val="21"/>
              </w:rPr>
              <w:t>≤1.0</w:t>
            </w:r>
          </w:p>
        </w:tc>
        <w:tc>
          <w:tcPr>
            <w:tcW w:w="2552" w:type="dxa"/>
            <w:vMerge w:val="continue"/>
            <w:vAlign w:val="center"/>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09" w:type="dxa"/>
            <w:vAlign w:val="center"/>
          </w:tcPr>
          <w:p>
            <w:pPr>
              <w:pStyle w:val="43"/>
              <w:rPr>
                <w:color w:val="auto"/>
                <w:sz w:val="21"/>
                <w:szCs w:val="21"/>
              </w:rPr>
            </w:pPr>
            <w:r>
              <w:rPr>
                <w:color w:val="auto"/>
                <w:sz w:val="21"/>
                <w:szCs w:val="21"/>
              </w:rPr>
              <w:t>14</w:t>
            </w:r>
          </w:p>
        </w:tc>
        <w:tc>
          <w:tcPr>
            <w:tcW w:w="2014" w:type="dxa"/>
            <w:gridSpan w:val="2"/>
            <w:vAlign w:val="center"/>
          </w:tcPr>
          <w:p>
            <w:pPr>
              <w:pStyle w:val="43"/>
              <w:rPr>
                <w:color w:val="auto"/>
                <w:sz w:val="21"/>
                <w:szCs w:val="21"/>
              </w:rPr>
            </w:pPr>
            <w:r>
              <w:rPr>
                <w:rFonts w:hint="eastAsia"/>
                <w:color w:val="auto"/>
                <w:sz w:val="21"/>
                <w:szCs w:val="21"/>
              </w:rPr>
              <w:t>浸水光照后粘结性（504h）</w:t>
            </w:r>
          </w:p>
        </w:tc>
        <w:tc>
          <w:tcPr>
            <w:tcW w:w="2976" w:type="dxa"/>
            <w:gridSpan w:val="2"/>
            <w:vAlign w:val="center"/>
          </w:tcPr>
          <w:p>
            <w:pPr>
              <w:pStyle w:val="43"/>
              <w:rPr>
                <w:color w:val="auto"/>
                <w:sz w:val="21"/>
                <w:szCs w:val="21"/>
              </w:rPr>
            </w:pPr>
            <w:r>
              <w:rPr>
                <w:color w:val="auto"/>
                <w:sz w:val="21"/>
                <w:szCs w:val="21"/>
              </w:rPr>
              <w:t>无破坏</w:t>
            </w:r>
          </w:p>
        </w:tc>
        <w:tc>
          <w:tcPr>
            <w:tcW w:w="2552" w:type="dxa"/>
            <w:vAlign w:val="center"/>
          </w:tcPr>
          <w:p>
            <w:pPr>
              <w:pStyle w:val="43"/>
              <w:rPr>
                <w:color w:val="auto"/>
                <w:sz w:val="21"/>
                <w:szCs w:val="21"/>
              </w:rPr>
            </w:pPr>
            <w:r>
              <w:rPr>
                <w:color w:val="auto"/>
                <w:sz w:val="21"/>
                <w:szCs w:val="21"/>
              </w:rPr>
              <w:t>按GB</w:t>
            </w:r>
            <w:r>
              <w:rPr>
                <w:rFonts w:hint="eastAsia"/>
                <w:color w:val="auto"/>
                <w:sz w:val="21"/>
                <w:szCs w:val="21"/>
              </w:rPr>
              <w:t>/T 37126-2018中12处理试件后按GB/T 13477.10进行定伸试验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vMerge w:val="restart"/>
            <w:vAlign w:val="center"/>
          </w:tcPr>
          <w:p>
            <w:pPr>
              <w:pStyle w:val="43"/>
              <w:rPr>
                <w:color w:val="auto"/>
                <w:sz w:val="21"/>
                <w:szCs w:val="21"/>
              </w:rPr>
            </w:pPr>
            <w:r>
              <w:rPr>
                <w:color w:val="auto"/>
                <w:sz w:val="21"/>
                <w:szCs w:val="21"/>
              </w:rPr>
              <w:t>15</w:t>
            </w:r>
          </w:p>
        </w:tc>
        <w:tc>
          <w:tcPr>
            <w:tcW w:w="2014" w:type="dxa"/>
            <w:gridSpan w:val="2"/>
            <w:vMerge w:val="restart"/>
            <w:vAlign w:val="center"/>
          </w:tcPr>
          <w:p>
            <w:pPr>
              <w:pStyle w:val="43"/>
              <w:rPr>
                <w:color w:val="auto"/>
                <w:kern w:val="0"/>
                <w:sz w:val="21"/>
                <w:szCs w:val="21"/>
              </w:rPr>
            </w:pPr>
            <w:r>
              <w:rPr>
                <w:color w:val="auto"/>
                <w:sz w:val="21"/>
                <w:szCs w:val="21"/>
              </w:rPr>
              <w:t>相容性</w:t>
            </w:r>
          </w:p>
        </w:tc>
        <w:tc>
          <w:tcPr>
            <w:tcW w:w="1134" w:type="dxa"/>
            <w:vAlign w:val="center"/>
          </w:tcPr>
          <w:p>
            <w:pPr>
              <w:pStyle w:val="43"/>
              <w:rPr>
                <w:color w:val="auto"/>
                <w:sz w:val="21"/>
                <w:szCs w:val="21"/>
              </w:rPr>
            </w:pPr>
            <w:r>
              <w:rPr>
                <w:color w:val="auto"/>
                <w:sz w:val="21"/>
                <w:szCs w:val="21"/>
              </w:rPr>
              <w:t>颜色变化</w:t>
            </w:r>
          </w:p>
        </w:tc>
        <w:tc>
          <w:tcPr>
            <w:tcW w:w="1842" w:type="dxa"/>
            <w:vAlign w:val="center"/>
          </w:tcPr>
          <w:p>
            <w:pPr>
              <w:pStyle w:val="43"/>
              <w:rPr>
                <w:color w:val="auto"/>
                <w:sz w:val="21"/>
                <w:szCs w:val="21"/>
              </w:rPr>
            </w:pPr>
            <w:r>
              <w:rPr>
                <w:color w:val="auto"/>
                <w:sz w:val="21"/>
                <w:szCs w:val="21"/>
              </w:rPr>
              <w:t>试验试件与对比试件颜色变化一致</w:t>
            </w:r>
          </w:p>
        </w:tc>
        <w:tc>
          <w:tcPr>
            <w:tcW w:w="2552" w:type="dxa"/>
            <w:vMerge w:val="restart"/>
            <w:vAlign w:val="center"/>
          </w:tcPr>
          <w:p>
            <w:pPr>
              <w:pStyle w:val="43"/>
              <w:rPr>
                <w:color w:val="auto"/>
                <w:sz w:val="21"/>
                <w:szCs w:val="21"/>
              </w:rPr>
            </w:pPr>
            <w:r>
              <w:rPr>
                <w:color w:val="auto"/>
                <w:sz w:val="21"/>
                <w:szCs w:val="21"/>
              </w:rPr>
              <w:t>GB</w:t>
            </w:r>
            <w:r>
              <w:rPr>
                <w:rFonts w:hint="eastAsia"/>
                <w:color w:val="auto"/>
                <w:sz w:val="21"/>
                <w:szCs w:val="21"/>
              </w:rPr>
              <w:t xml:space="preserve"> 16776-2005附录A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vMerge w:val="continue"/>
            <w:vAlign w:val="center"/>
          </w:tcPr>
          <w:p>
            <w:pPr>
              <w:pStyle w:val="43"/>
              <w:rPr>
                <w:color w:val="auto"/>
                <w:sz w:val="21"/>
                <w:szCs w:val="21"/>
              </w:rPr>
            </w:pPr>
          </w:p>
        </w:tc>
        <w:tc>
          <w:tcPr>
            <w:tcW w:w="2014" w:type="dxa"/>
            <w:gridSpan w:val="2"/>
            <w:vMerge w:val="continue"/>
            <w:vAlign w:val="center"/>
          </w:tcPr>
          <w:p>
            <w:pPr>
              <w:pStyle w:val="43"/>
              <w:rPr>
                <w:color w:val="auto"/>
                <w:sz w:val="21"/>
                <w:szCs w:val="21"/>
              </w:rPr>
            </w:pPr>
          </w:p>
        </w:tc>
        <w:tc>
          <w:tcPr>
            <w:tcW w:w="1134" w:type="dxa"/>
            <w:vAlign w:val="center"/>
          </w:tcPr>
          <w:p>
            <w:pPr>
              <w:pStyle w:val="43"/>
              <w:rPr>
                <w:color w:val="auto"/>
                <w:sz w:val="21"/>
                <w:szCs w:val="21"/>
              </w:rPr>
            </w:pPr>
            <w:r>
              <w:rPr>
                <w:rFonts w:hint="eastAsia"/>
                <w:color w:val="auto"/>
                <w:sz w:val="21"/>
                <w:szCs w:val="21"/>
              </w:rPr>
              <w:t>附件</w:t>
            </w:r>
            <w:r>
              <w:rPr>
                <w:color w:val="auto"/>
                <w:sz w:val="21"/>
                <w:szCs w:val="21"/>
              </w:rPr>
              <w:t>与密封胶</w:t>
            </w:r>
          </w:p>
        </w:tc>
        <w:tc>
          <w:tcPr>
            <w:tcW w:w="1842" w:type="dxa"/>
            <w:vAlign w:val="center"/>
          </w:tcPr>
          <w:p>
            <w:pPr>
              <w:pStyle w:val="43"/>
              <w:rPr>
                <w:color w:val="auto"/>
                <w:sz w:val="21"/>
                <w:szCs w:val="21"/>
              </w:rPr>
            </w:pPr>
            <w:r>
              <w:rPr>
                <w:color w:val="auto"/>
                <w:sz w:val="21"/>
                <w:szCs w:val="21"/>
              </w:rPr>
              <w:t>试验试件、对比试件与粘结破坏面积的差值≤5%</w:t>
            </w:r>
          </w:p>
        </w:tc>
        <w:tc>
          <w:tcPr>
            <w:tcW w:w="2552" w:type="dxa"/>
            <w:vMerge w:val="continue"/>
            <w:vAlign w:val="center"/>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vAlign w:val="center"/>
          </w:tcPr>
          <w:p>
            <w:pPr>
              <w:pStyle w:val="43"/>
              <w:rPr>
                <w:color w:val="auto"/>
                <w:sz w:val="21"/>
                <w:szCs w:val="21"/>
              </w:rPr>
            </w:pPr>
            <w:r>
              <w:rPr>
                <w:rFonts w:hint="eastAsia"/>
                <w:color w:val="auto"/>
                <w:sz w:val="21"/>
                <w:szCs w:val="21"/>
              </w:rPr>
              <w:t>16</w:t>
            </w:r>
          </w:p>
        </w:tc>
        <w:tc>
          <w:tcPr>
            <w:tcW w:w="2014" w:type="dxa"/>
            <w:gridSpan w:val="2"/>
            <w:vAlign w:val="center"/>
          </w:tcPr>
          <w:p>
            <w:pPr>
              <w:pStyle w:val="43"/>
              <w:rPr>
                <w:color w:val="auto"/>
                <w:sz w:val="21"/>
                <w:szCs w:val="21"/>
              </w:rPr>
            </w:pPr>
            <w:r>
              <w:rPr>
                <w:rFonts w:hint="eastAsia"/>
                <w:color w:val="auto"/>
                <w:sz w:val="21"/>
                <w:szCs w:val="21"/>
              </w:rPr>
              <w:t>涂饰性</w:t>
            </w:r>
          </w:p>
        </w:tc>
        <w:tc>
          <w:tcPr>
            <w:tcW w:w="2976" w:type="dxa"/>
            <w:gridSpan w:val="2"/>
            <w:vAlign w:val="center"/>
          </w:tcPr>
          <w:p>
            <w:pPr>
              <w:pStyle w:val="43"/>
              <w:rPr>
                <w:color w:val="auto"/>
                <w:sz w:val="21"/>
                <w:szCs w:val="21"/>
              </w:rPr>
            </w:pPr>
          </w:p>
        </w:tc>
        <w:tc>
          <w:tcPr>
            <w:tcW w:w="2552" w:type="dxa"/>
            <w:vAlign w:val="center"/>
          </w:tcPr>
          <w:p>
            <w:pPr>
              <w:pStyle w:val="43"/>
              <w:rPr>
                <w:color w:val="auto"/>
                <w:sz w:val="21"/>
                <w:szCs w:val="21"/>
              </w:rPr>
            </w:pPr>
            <w:r>
              <w:rPr>
                <w:color w:val="auto"/>
                <w:sz w:val="21"/>
                <w:szCs w:val="21"/>
              </w:rPr>
              <w:t>GB</w:t>
            </w:r>
            <w:r>
              <w:rPr>
                <w:rFonts w:hint="eastAsia"/>
                <w:color w:val="auto"/>
                <w:sz w:val="21"/>
                <w:szCs w:val="21"/>
              </w:rPr>
              <w:t xml:space="preserve"> 16776-2005附录B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vAlign w:val="center"/>
          </w:tcPr>
          <w:p>
            <w:pPr>
              <w:pStyle w:val="43"/>
              <w:rPr>
                <w:color w:val="auto"/>
                <w:sz w:val="21"/>
                <w:szCs w:val="21"/>
              </w:rPr>
            </w:pPr>
            <w:r>
              <w:rPr>
                <w:rFonts w:hint="eastAsia"/>
                <w:color w:val="auto"/>
                <w:sz w:val="21"/>
                <w:szCs w:val="21"/>
              </w:rPr>
              <w:t>17</w:t>
            </w:r>
          </w:p>
        </w:tc>
        <w:tc>
          <w:tcPr>
            <w:tcW w:w="2014" w:type="dxa"/>
            <w:gridSpan w:val="2"/>
            <w:vAlign w:val="center"/>
          </w:tcPr>
          <w:p>
            <w:pPr>
              <w:pStyle w:val="43"/>
              <w:rPr>
                <w:color w:val="auto"/>
                <w:sz w:val="21"/>
                <w:szCs w:val="21"/>
              </w:rPr>
            </w:pPr>
            <w:r>
              <w:rPr>
                <w:color w:val="auto"/>
                <w:sz w:val="21"/>
                <w:szCs w:val="21"/>
              </w:rPr>
              <w:t>烷烃增塑剂</w:t>
            </w:r>
          </w:p>
        </w:tc>
        <w:tc>
          <w:tcPr>
            <w:tcW w:w="2976" w:type="dxa"/>
            <w:gridSpan w:val="2"/>
            <w:vAlign w:val="center"/>
          </w:tcPr>
          <w:p>
            <w:pPr>
              <w:pStyle w:val="43"/>
              <w:rPr>
                <w:color w:val="auto"/>
                <w:sz w:val="21"/>
                <w:szCs w:val="21"/>
              </w:rPr>
            </w:pPr>
            <w:r>
              <w:rPr>
                <w:color w:val="auto"/>
                <w:sz w:val="21"/>
                <w:szCs w:val="21"/>
              </w:rPr>
              <w:t>不得检出</w:t>
            </w:r>
          </w:p>
        </w:tc>
        <w:tc>
          <w:tcPr>
            <w:tcW w:w="2552" w:type="dxa"/>
            <w:vAlign w:val="center"/>
          </w:tcPr>
          <w:p>
            <w:pPr>
              <w:pStyle w:val="43"/>
              <w:rPr>
                <w:color w:val="auto"/>
                <w:sz w:val="21"/>
                <w:szCs w:val="21"/>
              </w:rPr>
            </w:pPr>
            <w:r>
              <w:rPr>
                <w:color w:val="auto"/>
                <w:sz w:val="21"/>
                <w:szCs w:val="21"/>
              </w:rPr>
              <w:t>GB</w:t>
            </w:r>
            <w:r>
              <w:rPr>
                <w:rFonts w:hint="eastAsia"/>
                <w:color w:val="auto"/>
                <w:sz w:val="21"/>
                <w:szCs w:val="21"/>
              </w:rPr>
              <w:t>/T 31851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709" w:type="dxa"/>
          </w:tcPr>
          <w:p>
            <w:pPr>
              <w:pStyle w:val="43"/>
              <w:rPr>
                <w:color w:val="auto"/>
                <w:sz w:val="21"/>
                <w:szCs w:val="21"/>
              </w:rPr>
            </w:pPr>
            <w:r>
              <w:rPr>
                <w:color w:val="auto"/>
                <w:sz w:val="21"/>
                <w:szCs w:val="21"/>
              </w:rPr>
              <w:t>18</w:t>
            </w:r>
          </w:p>
        </w:tc>
        <w:tc>
          <w:tcPr>
            <w:tcW w:w="2014" w:type="dxa"/>
            <w:gridSpan w:val="2"/>
          </w:tcPr>
          <w:p>
            <w:pPr>
              <w:pStyle w:val="43"/>
              <w:rPr>
                <w:color w:val="auto"/>
                <w:sz w:val="21"/>
                <w:szCs w:val="21"/>
              </w:rPr>
            </w:pPr>
            <w:r>
              <w:rPr>
                <w:color w:val="auto"/>
                <w:sz w:val="21"/>
                <w:szCs w:val="21"/>
              </w:rPr>
              <w:t>总挥发性有机物</w:t>
            </w:r>
            <w:r>
              <w:rPr>
                <w:rFonts w:hint="eastAsia"/>
                <w:color w:val="auto"/>
                <w:sz w:val="21"/>
                <w:szCs w:val="21"/>
              </w:rPr>
              <w:t>（g/L）</w:t>
            </w:r>
          </w:p>
        </w:tc>
        <w:tc>
          <w:tcPr>
            <w:tcW w:w="2976" w:type="dxa"/>
            <w:gridSpan w:val="2"/>
            <w:vAlign w:val="center"/>
          </w:tcPr>
          <w:p>
            <w:pPr>
              <w:pStyle w:val="43"/>
              <w:rPr>
                <w:color w:val="auto"/>
                <w:sz w:val="21"/>
                <w:szCs w:val="21"/>
              </w:rPr>
            </w:pPr>
            <w:r>
              <w:rPr>
                <w:color w:val="auto"/>
                <w:sz w:val="21"/>
                <w:szCs w:val="21"/>
              </w:rPr>
              <w:t>≤5</w:t>
            </w:r>
            <w:r>
              <w:rPr>
                <w:rFonts w:hint="eastAsia"/>
                <w:color w:val="auto"/>
                <w:sz w:val="21"/>
                <w:szCs w:val="21"/>
              </w:rPr>
              <w:t>0</w:t>
            </w:r>
          </w:p>
        </w:tc>
        <w:tc>
          <w:tcPr>
            <w:tcW w:w="2552" w:type="dxa"/>
          </w:tcPr>
          <w:p>
            <w:pPr>
              <w:pStyle w:val="43"/>
              <w:rPr>
                <w:color w:val="auto"/>
                <w:sz w:val="21"/>
                <w:szCs w:val="21"/>
              </w:rPr>
            </w:pPr>
            <w:r>
              <w:rPr>
                <w:color w:val="auto"/>
                <w:sz w:val="21"/>
                <w:szCs w:val="21"/>
              </w:rPr>
              <w:t>GB 18583-2008《室内装饰装修材料 胶粘剂中有害物质限量》附录F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09" w:type="dxa"/>
            <w:vMerge w:val="restart"/>
          </w:tcPr>
          <w:p>
            <w:pPr>
              <w:pStyle w:val="43"/>
              <w:rPr>
                <w:color w:val="auto"/>
                <w:sz w:val="21"/>
                <w:szCs w:val="21"/>
              </w:rPr>
            </w:pPr>
            <w:r>
              <w:rPr>
                <w:rFonts w:hint="eastAsia"/>
                <w:color w:val="auto"/>
                <w:sz w:val="21"/>
                <w:szCs w:val="21"/>
              </w:rPr>
              <w:t>1</w:t>
            </w:r>
            <w:r>
              <w:rPr>
                <w:color w:val="auto"/>
                <w:sz w:val="21"/>
                <w:szCs w:val="21"/>
              </w:rPr>
              <w:t>9</w:t>
            </w:r>
          </w:p>
        </w:tc>
        <w:tc>
          <w:tcPr>
            <w:tcW w:w="1163" w:type="dxa"/>
            <w:vMerge w:val="restart"/>
            <w:tcBorders>
              <w:right w:val="single" w:color="auto" w:sz="4" w:space="0"/>
            </w:tcBorders>
            <w:vAlign w:val="center"/>
          </w:tcPr>
          <w:p>
            <w:pPr>
              <w:pStyle w:val="43"/>
              <w:rPr>
                <w:color w:val="auto"/>
                <w:sz w:val="21"/>
                <w:szCs w:val="21"/>
              </w:rPr>
            </w:pPr>
            <w:r>
              <w:rPr>
                <w:rFonts w:hint="eastAsia"/>
                <w:color w:val="auto"/>
                <w:sz w:val="21"/>
                <w:szCs w:val="21"/>
              </w:rPr>
              <w:t>拉伸-压缩循环性能</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3"/>
              <w:rPr>
                <w:color w:val="auto"/>
                <w:sz w:val="21"/>
                <w:szCs w:val="21"/>
              </w:rPr>
            </w:pPr>
            <w:r>
              <w:rPr>
                <w:rFonts w:hint="eastAsia"/>
                <w:color w:val="auto"/>
                <w:sz w:val="21"/>
                <w:szCs w:val="21"/>
              </w:rPr>
              <w:t>耐久性等级</w:t>
            </w:r>
          </w:p>
        </w:tc>
        <w:tc>
          <w:tcPr>
            <w:tcW w:w="2976" w:type="dxa"/>
            <w:gridSpan w:val="2"/>
            <w:tcBorders>
              <w:left w:val="single" w:color="auto" w:sz="4" w:space="0"/>
            </w:tcBorders>
            <w:vAlign w:val="center"/>
          </w:tcPr>
          <w:p>
            <w:pPr>
              <w:pStyle w:val="43"/>
              <w:rPr>
                <w:color w:val="auto"/>
                <w:sz w:val="21"/>
                <w:szCs w:val="21"/>
              </w:rPr>
            </w:pPr>
            <w:r>
              <w:rPr>
                <w:rFonts w:hint="eastAsia"/>
                <w:color w:val="auto"/>
                <w:sz w:val="21"/>
                <w:szCs w:val="21"/>
              </w:rPr>
              <w:t>9030</w:t>
            </w:r>
          </w:p>
        </w:tc>
        <w:tc>
          <w:tcPr>
            <w:tcW w:w="2552" w:type="dxa"/>
            <w:vMerge w:val="restart"/>
          </w:tcPr>
          <w:p>
            <w:pPr>
              <w:pStyle w:val="43"/>
              <w:rPr>
                <w:color w:val="auto"/>
                <w:sz w:val="21"/>
                <w:szCs w:val="21"/>
              </w:rPr>
            </w:pPr>
            <w:r>
              <w:rPr>
                <w:rFonts w:hint="eastAsia"/>
                <w:color w:val="auto"/>
                <w:sz w:val="21"/>
                <w:szCs w:val="21"/>
              </w:rPr>
              <w:t>JC/T 485-2007 《建筑窗用弹性密封胶》附录A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709" w:type="dxa"/>
            <w:vMerge w:val="continue"/>
          </w:tcPr>
          <w:p>
            <w:pPr>
              <w:pStyle w:val="43"/>
              <w:rPr>
                <w:color w:val="auto"/>
                <w:sz w:val="21"/>
                <w:szCs w:val="21"/>
              </w:rPr>
            </w:pPr>
          </w:p>
        </w:tc>
        <w:tc>
          <w:tcPr>
            <w:tcW w:w="1163" w:type="dxa"/>
            <w:vMerge w:val="continue"/>
            <w:tcBorders>
              <w:right w:val="single" w:color="auto" w:sz="4" w:space="0"/>
            </w:tcBorders>
          </w:tcPr>
          <w:p>
            <w:pPr>
              <w:pStyle w:val="43"/>
              <w:rPr>
                <w:color w:val="auto"/>
                <w:sz w:val="21"/>
                <w:szCs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pStyle w:val="43"/>
              <w:rPr>
                <w:color w:val="auto"/>
                <w:sz w:val="21"/>
                <w:szCs w:val="21"/>
              </w:rPr>
            </w:pPr>
            <w:r>
              <w:rPr>
                <w:rFonts w:hint="eastAsia"/>
                <w:color w:val="auto"/>
                <w:sz w:val="21"/>
                <w:szCs w:val="21"/>
              </w:rPr>
              <w:t>粘接破坏面积</w:t>
            </w:r>
          </w:p>
        </w:tc>
        <w:tc>
          <w:tcPr>
            <w:tcW w:w="2976" w:type="dxa"/>
            <w:gridSpan w:val="2"/>
            <w:tcBorders>
              <w:left w:val="single" w:color="auto" w:sz="4" w:space="0"/>
            </w:tcBorders>
            <w:vAlign w:val="center"/>
          </w:tcPr>
          <w:p>
            <w:pPr>
              <w:pStyle w:val="43"/>
              <w:rPr>
                <w:color w:val="auto"/>
                <w:sz w:val="21"/>
                <w:szCs w:val="21"/>
              </w:rPr>
            </w:pPr>
            <w:r>
              <w:rPr>
                <w:rFonts w:hint="eastAsia"/>
                <w:color w:val="auto"/>
                <w:sz w:val="21"/>
                <w:szCs w:val="21"/>
              </w:rPr>
              <w:t>无破坏</w:t>
            </w:r>
          </w:p>
        </w:tc>
        <w:tc>
          <w:tcPr>
            <w:tcW w:w="2552" w:type="dxa"/>
            <w:vMerge w:val="continue"/>
          </w:tcPr>
          <w:p>
            <w:pPr>
              <w:pStyle w:val="43"/>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51" w:type="dxa"/>
            <w:gridSpan w:val="6"/>
            <w:vAlign w:val="center"/>
          </w:tcPr>
          <w:p>
            <w:pPr>
              <w:pStyle w:val="43"/>
              <w:jc w:val="left"/>
              <w:rPr>
                <w:color w:val="auto"/>
                <w:sz w:val="21"/>
                <w:szCs w:val="21"/>
              </w:rPr>
            </w:pPr>
            <w:r>
              <w:rPr>
                <w:rFonts w:hint="eastAsia"/>
                <w:color w:val="auto"/>
                <w:sz w:val="21"/>
                <w:szCs w:val="21"/>
                <w:lang w:val="en-US" w:eastAsia="zh-CN"/>
              </w:rPr>
              <w:t>注：1</w:t>
            </w:r>
            <w:r>
              <w:rPr>
                <w:color w:val="auto"/>
                <w:sz w:val="21"/>
                <w:szCs w:val="21"/>
              </w:rPr>
              <w:t xml:space="preserve"> 此项仅适用于单组分产品；</w:t>
            </w:r>
          </w:p>
          <w:p>
            <w:pPr>
              <w:pStyle w:val="43"/>
              <w:ind w:firstLine="420" w:firstLineChars="200"/>
              <w:jc w:val="left"/>
              <w:rPr>
                <w:color w:val="auto"/>
                <w:sz w:val="21"/>
                <w:szCs w:val="21"/>
              </w:rPr>
            </w:pPr>
            <w:r>
              <w:rPr>
                <w:rFonts w:hint="eastAsia"/>
                <w:color w:val="auto"/>
                <w:sz w:val="21"/>
                <w:szCs w:val="21"/>
                <w:lang w:val="en-US" w:eastAsia="zh-CN"/>
              </w:rPr>
              <w:t>2</w:t>
            </w:r>
            <w:r>
              <w:rPr>
                <w:color w:val="auto"/>
                <w:sz w:val="21"/>
                <w:szCs w:val="21"/>
              </w:rPr>
              <w:t xml:space="preserve"> 此项仅适用于多组分产品。</w:t>
            </w:r>
          </w:p>
        </w:tc>
      </w:tr>
    </w:tbl>
    <w:p>
      <w:pPr>
        <w:rPr>
          <w:rFonts w:hint="eastAsia"/>
          <w:color w:val="auto"/>
          <w:sz w:val="21"/>
          <w:szCs w:val="21"/>
        </w:rPr>
      </w:pPr>
      <w:r>
        <w:rPr>
          <w:rFonts w:hint="eastAsia"/>
          <w:color w:val="auto"/>
          <w:sz w:val="21"/>
          <w:szCs w:val="21"/>
        </w:rPr>
        <w:br w:type="page"/>
      </w:r>
    </w:p>
    <w:p>
      <w:pPr>
        <w:pStyle w:val="43"/>
        <w:rPr>
          <w:color w:val="auto"/>
          <w:sz w:val="21"/>
          <w:szCs w:val="21"/>
        </w:rPr>
      </w:pPr>
      <w:r>
        <w:rPr>
          <w:rFonts w:hint="eastAsia"/>
          <w:color w:val="auto"/>
          <w:sz w:val="21"/>
          <w:szCs w:val="21"/>
        </w:rPr>
        <w:t>表</w:t>
      </w:r>
      <w:r>
        <w:rPr>
          <w:color w:val="auto"/>
          <w:sz w:val="21"/>
          <w:szCs w:val="21"/>
        </w:rPr>
        <w:t xml:space="preserve"> </w:t>
      </w:r>
      <w:r>
        <w:rPr>
          <w:rFonts w:ascii="Times New Roman" w:hAnsi="Times New Roman" w:cs="Times New Roman"/>
          <w:color w:val="auto"/>
          <w:sz w:val="21"/>
          <w:szCs w:val="21"/>
        </w:rPr>
        <w:t>4.2.2.2</w:t>
      </w:r>
      <w:r>
        <w:rPr>
          <w:rFonts w:hint="eastAsia"/>
          <w:color w:val="auto"/>
          <w:sz w:val="21"/>
          <w:szCs w:val="21"/>
        </w:rPr>
        <w:t>装配式混凝土建筑密封胶特殊性能要求</w:t>
      </w:r>
    </w:p>
    <w:tbl>
      <w:tblPr>
        <w:tblStyle w:val="16"/>
        <w:tblW w:w="82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55"/>
        <w:gridCol w:w="1843"/>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序号</w:t>
            </w:r>
          </w:p>
        </w:tc>
        <w:tc>
          <w:tcPr>
            <w:tcW w:w="2155" w:type="dxa"/>
            <w:vAlign w:val="center"/>
          </w:tcPr>
          <w:p>
            <w:pPr>
              <w:pStyle w:val="43"/>
              <w:rPr>
                <w:color w:val="auto"/>
                <w:sz w:val="21"/>
                <w:szCs w:val="21"/>
              </w:rPr>
            </w:pPr>
            <w:r>
              <w:rPr>
                <w:color w:val="auto"/>
                <w:sz w:val="21"/>
                <w:szCs w:val="21"/>
              </w:rPr>
              <w:t>项目</w:t>
            </w:r>
          </w:p>
        </w:tc>
        <w:tc>
          <w:tcPr>
            <w:tcW w:w="1843" w:type="dxa"/>
            <w:vAlign w:val="center"/>
          </w:tcPr>
          <w:p>
            <w:pPr>
              <w:pStyle w:val="43"/>
              <w:rPr>
                <w:color w:val="auto"/>
                <w:sz w:val="21"/>
                <w:szCs w:val="21"/>
              </w:rPr>
            </w:pPr>
            <w:r>
              <w:rPr>
                <w:color w:val="auto"/>
                <w:sz w:val="21"/>
                <w:szCs w:val="21"/>
              </w:rPr>
              <w:t>技术指标</w:t>
            </w:r>
          </w:p>
        </w:tc>
        <w:tc>
          <w:tcPr>
            <w:tcW w:w="3544" w:type="dxa"/>
            <w:vAlign w:val="center"/>
          </w:tcPr>
          <w:p>
            <w:pPr>
              <w:pStyle w:val="43"/>
              <w:rPr>
                <w:color w:val="auto"/>
                <w:sz w:val="21"/>
                <w:szCs w:val="21"/>
              </w:rPr>
            </w:pPr>
            <w:r>
              <w:rPr>
                <w:rFonts w:hint="eastAsia"/>
                <w:color w:val="auto"/>
                <w:sz w:val="21"/>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rFonts w:hint="eastAsia"/>
                <w:color w:val="auto"/>
                <w:sz w:val="21"/>
                <w:szCs w:val="21"/>
              </w:rPr>
              <w:t>1</w:t>
            </w:r>
          </w:p>
        </w:tc>
        <w:tc>
          <w:tcPr>
            <w:tcW w:w="2155" w:type="dxa"/>
            <w:vAlign w:val="center"/>
          </w:tcPr>
          <w:p>
            <w:pPr>
              <w:pStyle w:val="43"/>
              <w:rPr>
                <w:color w:val="auto"/>
                <w:sz w:val="21"/>
                <w:szCs w:val="21"/>
              </w:rPr>
            </w:pPr>
            <w:r>
              <w:rPr>
                <w:color w:val="auto"/>
                <w:sz w:val="21"/>
                <w:szCs w:val="21"/>
              </w:rPr>
              <w:t>涂饰性</w:t>
            </w:r>
            <w:r>
              <w:rPr>
                <w:rFonts w:hint="eastAsia"/>
                <w:color w:val="auto"/>
                <w:sz w:val="21"/>
                <w:szCs w:val="21"/>
              </w:rPr>
              <w:t>，</w:t>
            </w:r>
            <w:r>
              <w:rPr>
                <w:color w:val="auto"/>
                <w:sz w:val="21"/>
                <w:szCs w:val="21"/>
              </w:rPr>
              <w:t>级</w:t>
            </w:r>
          </w:p>
        </w:tc>
        <w:tc>
          <w:tcPr>
            <w:tcW w:w="1843" w:type="dxa"/>
            <w:vAlign w:val="center"/>
          </w:tcPr>
          <w:p>
            <w:pPr>
              <w:pStyle w:val="43"/>
              <w:rPr>
                <w:color w:val="auto"/>
                <w:sz w:val="21"/>
                <w:szCs w:val="21"/>
              </w:rPr>
            </w:pPr>
            <w:r>
              <w:rPr>
                <w:color w:val="auto"/>
                <w:sz w:val="21"/>
                <w:szCs w:val="21"/>
              </w:rPr>
              <w:t>≤</w:t>
            </w:r>
            <w:r>
              <w:rPr>
                <w:rFonts w:hint="eastAsia"/>
                <w:color w:val="auto"/>
                <w:sz w:val="21"/>
                <w:szCs w:val="21"/>
              </w:rPr>
              <w:t>2</w:t>
            </w:r>
          </w:p>
        </w:tc>
        <w:tc>
          <w:tcPr>
            <w:tcW w:w="3544" w:type="dxa"/>
            <w:vAlign w:val="center"/>
          </w:tcPr>
          <w:p>
            <w:pPr>
              <w:pStyle w:val="43"/>
              <w:rPr>
                <w:color w:val="auto"/>
                <w:sz w:val="21"/>
                <w:szCs w:val="21"/>
              </w:rPr>
            </w:pPr>
            <w:r>
              <w:rPr>
                <w:rFonts w:hint="eastAsia"/>
                <w:color w:val="auto"/>
                <w:sz w:val="21"/>
                <w:szCs w:val="21"/>
              </w:rPr>
              <w:t>GB/T 9286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2</w:t>
            </w:r>
          </w:p>
        </w:tc>
        <w:tc>
          <w:tcPr>
            <w:tcW w:w="2155" w:type="dxa"/>
            <w:vAlign w:val="center"/>
          </w:tcPr>
          <w:p>
            <w:pPr>
              <w:pStyle w:val="43"/>
              <w:rPr>
                <w:color w:val="auto"/>
                <w:sz w:val="21"/>
                <w:szCs w:val="21"/>
              </w:rPr>
            </w:pPr>
            <w:r>
              <w:rPr>
                <w:color w:val="auto"/>
                <w:sz w:val="21"/>
                <w:szCs w:val="21"/>
              </w:rPr>
              <w:t>防霉性</w:t>
            </w:r>
            <w:r>
              <w:rPr>
                <w:rFonts w:hint="eastAsia"/>
                <w:color w:val="auto"/>
                <w:sz w:val="21"/>
                <w:szCs w:val="21"/>
              </w:rPr>
              <w:t>，</w:t>
            </w:r>
            <w:r>
              <w:rPr>
                <w:color w:val="auto"/>
                <w:sz w:val="21"/>
                <w:szCs w:val="21"/>
              </w:rPr>
              <w:t>级</w:t>
            </w:r>
          </w:p>
        </w:tc>
        <w:tc>
          <w:tcPr>
            <w:tcW w:w="1843" w:type="dxa"/>
            <w:vAlign w:val="center"/>
          </w:tcPr>
          <w:p>
            <w:pPr>
              <w:pStyle w:val="43"/>
              <w:rPr>
                <w:color w:val="auto"/>
                <w:sz w:val="21"/>
                <w:szCs w:val="21"/>
              </w:rPr>
            </w:pPr>
            <w:r>
              <w:rPr>
                <w:color w:val="auto"/>
                <w:sz w:val="21"/>
                <w:szCs w:val="21"/>
              </w:rPr>
              <w:t>≤</w:t>
            </w:r>
            <w:r>
              <w:rPr>
                <w:rFonts w:hint="eastAsia"/>
                <w:color w:val="auto"/>
                <w:sz w:val="21"/>
                <w:szCs w:val="21"/>
              </w:rPr>
              <w:t>1</w:t>
            </w:r>
          </w:p>
        </w:tc>
        <w:tc>
          <w:tcPr>
            <w:tcW w:w="3544" w:type="dxa"/>
            <w:vAlign w:val="center"/>
          </w:tcPr>
          <w:p>
            <w:pPr>
              <w:pStyle w:val="43"/>
              <w:rPr>
                <w:color w:val="auto"/>
                <w:sz w:val="21"/>
                <w:szCs w:val="21"/>
              </w:rPr>
            </w:pPr>
            <w:r>
              <w:rPr>
                <w:color w:val="auto"/>
                <w:sz w:val="21"/>
                <w:szCs w:val="21"/>
              </w:rPr>
              <w:t>JC</w:t>
            </w:r>
            <w:r>
              <w:rPr>
                <w:rFonts w:hint="eastAsia"/>
                <w:color w:val="auto"/>
                <w:sz w:val="21"/>
                <w:szCs w:val="21"/>
              </w:rPr>
              <w:t>/T 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3</w:t>
            </w:r>
          </w:p>
        </w:tc>
        <w:tc>
          <w:tcPr>
            <w:tcW w:w="2155" w:type="dxa"/>
            <w:vAlign w:val="center"/>
          </w:tcPr>
          <w:p>
            <w:pPr>
              <w:pStyle w:val="43"/>
              <w:rPr>
                <w:color w:val="auto"/>
                <w:sz w:val="21"/>
                <w:szCs w:val="21"/>
              </w:rPr>
            </w:pPr>
            <w:r>
              <w:rPr>
                <w:color w:val="auto"/>
                <w:sz w:val="21"/>
                <w:szCs w:val="21"/>
              </w:rPr>
              <w:t>盐雾处理后粘结性</w:t>
            </w:r>
          </w:p>
        </w:tc>
        <w:tc>
          <w:tcPr>
            <w:tcW w:w="1843" w:type="dxa"/>
            <w:vAlign w:val="center"/>
          </w:tcPr>
          <w:p>
            <w:pPr>
              <w:pStyle w:val="43"/>
              <w:rPr>
                <w:color w:val="auto"/>
                <w:sz w:val="21"/>
                <w:szCs w:val="21"/>
              </w:rPr>
            </w:pPr>
            <w:r>
              <w:rPr>
                <w:color w:val="auto"/>
                <w:sz w:val="21"/>
                <w:szCs w:val="21"/>
              </w:rPr>
              <w:t>无破坏</w:t>
            </w:r>
          </w:p>
        </w:tc>
        <w:tc>
          <w:tcPr>
            <w:tcW w:w="3544" w:type="dxa"/>
            <w:vAlign w:val="center"/>
          </w:tcPr>
          <w:p>
            <w:pPr>
              <w:pStyle w:val="43"/>
              <w:rPr>
                <w:color w:val="auto"/>
                <w:sz w:val="21"/>
                <w:szCs w:val="21"/>
              </w:rPr>
            </w:pPr>
            <w:r>
              <w:rPr>
                <w:rFonts w:hint="eastAsia"/>
                <w:color w:val="auto"/>
                <w:sz w:val="21"/>
                <w:szCs w:val="21"/>
              </w:rPr>
              <w:t>按</w:t>
            </w:r>
            <w:r>
              <w:rPr>
                <w:color w:val="auto"/>
                <w:sz w:val="21"/>
                <w:szCs w:val="21"/>
              </w:rPr>
              <w:t>GB/T 37126-2018中</w:t>
            </w:r>
            <w:r>
              <w:rPr>
                <w:rFonts w:hint="eastAsia"/>
                <w:color w:val="auto"/>
                <w:sz w:val="21"/>
                <w:szCs w:val="21"/>
              </w:rPr>
              <w:t>9</w:t>
            </w:r>
            <w:r>
              <w:rPr>
                <w:color w:val="auto"/>
                <w:sz w:val="21"/>
                <w:szCs w:val="21"/>
              </w:rPr>
              <w:t>处理试件后按GB/T</w:t>
            </w:r>
            <w:r>
              <w:rPr>
                <w:rFonts w:hint="eastAsia"/>
                <w:color w:val="auto"/>
                <w:sz w:val="21"/>
                <w:szCs w:val="21"/>
              </w:rPr>
              <w:t xml:space="preserve"> </w:t>
            </w:r>
            <w:r>
              <w:rPr>
                <w:color w:val="auto"/>
                <w:sz w:val="21"/>
                <w:szCs w:val="21"/>
              </w:rPr>
              <w:t>13477.10进行定伸试验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4</w:t>
            </w:r>
          </w:p>
        </w:tc>
        <w:tc>
          <w:tcPr>
            <w:tcW w:w="2155" w:type="dxa"/>
            <w:vAlign w:val="center"/>
          </w:tcPr>
          <w:p>
            <w:pPr>
              <w:pStyle w:val="43"/>
              <w:rPr>
                <w:color w:val="auto"/>
                <w:sz w:val="21"/>
                <w:szCs w:val="21"/>
              </w:rPr>
            </w:pPr>
            <w:r>
              <w:rPr>
                <w:color w:val="auto"/>
                <w:sz w:val="21"/>
                <w:szCs w:val="21"/>
              </w:rPr>
              <w:t>酸雾处理后粘结性</w:t>
            </w:r>
          </w:p>
        </w:tc>
        <w:tc>
          <w:tcPr>
            <w:tcW w:w="1843" w:type="dxa"/>
            <w:vAlign w:val="center"/>
          </w:tcPr>
          <w:p>
            <w:pPr>
              <w:pStyle w:val="43"/>
              <w:rPr>
                <w:color w:val="auto"/>
                <w:sz w:val="21"/>
                <w:szCs w:val="21"/>
              </w:rPr>
            </w:pPr>
            <w:r>
              <w:rPr>
                <w:color w:val="auto"/>
                <w:sz w:val="21"/>
                <w:szCs w:val="21"/>
              </w:rPr>
              <w:t>无破坏</w:t>
            </w:r>
          </w:p>
        </w:tc>
        <w:tc>
          <w:tcPr>
            <w:tcW w:w="3544" w:type="dxa"/>
            <w:vAlign w:val="center"/>
          </w:tcPr>
          <w:p>
            <w:pPr>
              <w:pStyle w:val="43"/>
              <w:rPr>
                <w:color w:val="auto"/>
                <w:sz w:val="21"/>
                <w:szCs w:val="21"/>
              </w:rPr>
            </w:pPr>
            <w:r>
              <w:rPr>
                <w:rFonts w:hint="eastAsia"/>
                <w:color w:val="auto"/>
                <w:sz w:val="21"/>
                <w:szCs w:val="21"/>
              </w:rPr>
              <w:t>按</w:t>
            </w:r>
            <w:r>
              <w:rPr>
                <w:color w:val="auto"/>
                <w:sz w:val="21"/>
                <w:szCs w:val="21"/>
              </w:rPr>
              <w:t>GB/T 37126-2018中</w:t>
            </w:r>
            <w:r>
              <w:rPr>
                <w:rFonts w:hint="eastAsia"/>
                <w:color w:val="auto"/>
                <w:sz w:val="21"/>
                <w:szCs w:val="21"/>
              </w:rPr>
              <w:t>10</w:t>
            </w:r>
            <w:r>
              <w:rPr>
                <w:color w:val="auto"/>
                <w:sz w:val="21"/>
                <w:szCs w:val="21"/>
              </w:rPr>
              <w:t>处理试件后按GB/T13477.10进行定伸试验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pStyle w:val="43"/>
              <w:rPr>
                <w:color w:val="auto"/>
                <w:sz w:val="21"/>
                <w:szCs w:val="21"/>
              </w:rPr>
            </w:pPr>
            <w:r>
              <w:rPr>
                <w:color w:val="auto"/>
                <w:sz w:val="21"/>
                <w:szCs w:val="21"/>
              </w:rPr>
              <w:t>5</w:t>
            </w:r>
          </w:p>
        </w:tc>
        <w:tc>
          <w:tcPr>
            <w:tcW w:w="2155" w:type="dxa"/>
            <w:vAlign w:val="center"/>
          </w:tcPr>
          <w:p>
            <w:pPr>
              <w:pStyle w:val="43"/>
              <w:rPr>
                <w:color w:val="auto"/>
                <w:sz w:val="21"/>
                <w:szCs w:val="21"/>
              </w:rPr>
            </w:pPr>
            <w:r>
              <w:rPr>
                <w:color w:val="auto"/>
                <w:sz w:val="21"/>
                <w:szCs w:val="21"/>
              </w:rPr>
              <w:t>清洁剂处理后粘结性</w:t>
            </w:r>
          </w:p>
        </w:tc>
        <w:tc>
          <w:tcPr>
            <w:tcW w:w="1843" w:type="dxa"/>
            <w:vAlign w:val="center"/>
          </w:tcPr>
          <w:p>
            <w:pPr>
              <w:pStyle w:val="43"/>
              <w:rPr>
                <w:color w:val="auto"/>
                <w:sz w:val="21"/>
                <w:szCs w:val="21"/>
              </w:rPr>
            </w:pPr>
            <w:r>
              <w:rPr>
                <w:color w:val="auto"/>
                <w:sz w:val="21"/>
                <w:szCs w:val="21"/>
              </w:rPr>
              <w:t>无破坏</w:t>
            </w:r>
          </w:p>
        </w:tc>
        <w:tc>
          <w:tcPr>
            <w:tcW w:w="3544" w:type="dxa"/>
            <w:vAlign w:val="center"/>
          </w:tcPr>
          <w:p>
            <w:pPr>
              <w:pStyle w:val="43"/>
              <w:rPr>
                <w:color w:val="auto"/>
                <w:sz w:val="21"/>
                <w:szCs w:val="21"/>
              </w:rPr>
            </w:pPr>
            <w:r>
              <w:rPr>
                <w:rFonts w:hint="eastAsia"/>
                <w:color w:val="auto"/>
                <w:sz w:val="21"/>
                <w:szCs w:val="21"/>
              </w:rPr>
              <w:t>按</w:t>
            </w:r>
            <w:r>
              <w:rPr>
                <w:color w:val="auto"/>
                <w:sz w:val="21"/>
                <w:szCs w:val="21"/>
              </w:rPr>
              <w:t>GB/T 37126-2018中1</w:t>
            </w:r>
            <w:r>
              <w:rPr>
                <w:rFonts w:hint="eastAsia"/>
                <w:color w:val="auto"/>
                <w:sz w:val="21"/>
                <w:szCs w:val="21"/>
              </w:rPr>
              <w:t>1</w:t>
            </w:r>
            <w:r>
              <w:rPr>
                <w:color w:val="auto"/>
                <w:sz w:val="21"/>
                <w:szCs w:val="21"/>
              </w:rPr>
              <w:t>处理试件后按GB/T13477.10进行定伸试验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709" w:type="dxa"/>
            <w:vAlign w:val="center"/>
          </w:tcPr>
          <w:p>
            <w:pPr>
              <w:pStyle w:val="43"/>
              <w:rPr>
                <w:color w:val="auto"/>
                <w:sz w:val="21"/>
                <w:szCs w:val="21"/>
              </w:rPr>
            </w:pPr>
            <w:r>
              <w:rPr>
                <w:color w:val="auto"/>
                <w:sz w:val="21"/>
                <w:szCs w:val="21"/>
              </w:rPr>
              <w:t>6</w:t>
            </w:r>
          </w:p>
        </w:tc>
        <w:tc>
          <w:tcPr>
            <w:tcW w:w="2155" w:type="dxa"/>
            <w:vAlign w:val="center"/>
          </w:tcPr>
          <w:p>
            <w:pPr>
              <w:pStyle w:val="43"/>
              <w:rPr>
                <w:color w:val="auto"/>
                <w:sz w:val="21"/>
                <w:szCs w:val="21"/>
              </w:rPr>
            </w:pPr>
            <w:r>
              <w:rPr>
                <w:color w:val="auto"/>
                <w:sz w:val="21"/>
                <w:szCs w:val="21"/>
              </w:rPr>
              <w:t>持久剪切力下的蠕变性能</w:t>
            </w:r>
          </w:p>
        </w:tc>
        <w:tc>
          <w:tcPr>
            <w:tcW w:w="1843" w:type="dxa"/>
            <w:vAlign w:val="center"/>
          </w:tcPr>
          <w:p>
            <w:pPr>
              <w:pStyle w:val="43"/>
              <w:rPr>
                <w:color w:val="auto"/>
                <w:sz w:val="21"/>
                <w:szCs w:val="21"/>
              </w:rPr>
            </w:pPr>
            <w:r>
              <w:rPr>
                <w:rFonts w:hint="eastAsia"/>
                <w:color w:val="auto"/>
                <w:sz w:val="21"/>
                <w:szCs w:val="21"/>
              </w:rPr>
              <w:t>91d</w:t>
            </w:r>
            <w:r>
              <w:rPr>
                <w:color w:val="auto"/>
                <w:sz w:val="21"/>
                <w:szCs w:val="21"/>
              </w:rPr>
              <w:t>受力后位移≤</w:t>
            </w:r>
            <w:r>
              <w:rPr>
                <w:rFonts w:hint="eastAsia"/>
                <w:color w:val="auto"/>
                <w:sz w:val="21"/>
                <w:szCs w:val="21"/>
              </w:rPr>
              <w:t>1mm力卸载24h后最大位移≤0.1mm</w:t>
            </w:r>
          </w:p>
        </w:tc>
        <w:tc>
          <w:tcPr>
            <w:tcW w:w="3544" w:type="dxa"/>
            <w:vAlign w:val="center"/>
          </w:tcPr>
          <w:p>
            <w:pPr>
              <w:pStyle w:val="43"/>
              <w:rPr>
                <w:color w:val="auto"/>
                <w:sz w:val="21"/>
                <w:szCs w:val="21"/>
              </w:rPr>
            </w:pPr>
            <w:r>
              <w:rPr>
                <w:color w:val="auto"/>
                <w:sz w:val="21"/>
                <w:szCs w:val="21"/>
              </w:rPr>
              <w:t>GB</w:t>
            </w:r>
            <w:r>
              <w:rPr>
                <w:rFonts w:hint="eastAsia"/>
                <w:color w:val="auto"/>
                <w:sz w:val="21"/>
                <w:szCs w:val="21"/>
              </w:rPr>
              <w:t>/T 37126</w:t>
            </w:r>
          </w:p>
        </w:tc>
      </w:tr>
    </w:tbl>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装配式建筑外墙的门窗、幕墙等部位使用的密封材料应符合相应国家或行业规范的规定。</w:t>
      </w:r>
    </w:p>
    <w:p>
      <w:pPr>
        <w:pStyle w:val="45"/>
        <w:rPr>
          <w:color w:val="auto"/>
        </w:rPr>
      </w:pPr>
      <w:bookmarkStart w:id="30" w:name="_Toc23678"/>
      <w:bookmarkStart w:id="31" w:name="_Toc44124817"/>
      <w:bookmarkStart w:id="32" w:name="_Toc118454803"/>
      <w:bookmarkStart w:id="33" w:name="_Toc44203583"/>
      <w:r>
        <w:rPr>
          <w:rFonts w:hint="eastAsia"/>
          <w:color w:val="auto"/>
          <w:lang w:val="en-US" w:eastAsia="zh-CN"/>
        </w:rPr>
        <w:t xml:space="preserve">4.3 </w:t>
      </w:r>
      <w:r>
        <w:rPr>
          <w:rFonts w:hint="eastAsia"/>
          <w:color w:val="auto"/>
        </w:rPr>
        <w:t>配套材料</w:t>
      </w:r>
      <w:bookmarkEnd w:id="30"/>
      <w:bookmarkEnd w:id="31"/>
      <w:bookmarkEnd w:id="32"/>
      <w:bookmarkEnd w:id="33"/>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1</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清洁剂不应对基材、底涂、背衬材料及密封胶产生破坏作用，并应符合环保要求。</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2</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背衬材料应符合下列规定</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 应与密封胶相容。</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 应便于施工，且宽度宜为接缝宽度的1.2-1.3倍。</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3 宜选择发泡型闭孔聚乙烯塑料棒或隔离纸，并应符合表4.3.2.1的规定。</w:t>
      </w:r>
    </w:p>
    <w:p>
      <w:pPr>
        <w:pStyle w:val="43"/>
        <w:rPr>
          <w:color w:val="auto"/>
          <w:sz w:val="21"/>
          <w:szCs w:val="21"/>
        </w:rPr>
      </w:pPr>
      <w:r>
        <w:rPr>
          <w:rFonts w:hint="eastAsia"/>
          <w:color w:val="auto"/>
          <w:sz w:val="21"/>
          <w:szCs w:val="21"/>
        </w:rPr>
        <w:t>表</w:t>
      </w:r>
      <w:r>
        <w:rPr>
          <w:rFonts w:ascii="Times New Roman" w:hAnsi="Times New Roman" w:cs="Times New Roman"/>
          <w:color w:val="auto"/>
          <w:sz w:val="21"/>
          <w:szCs w:val="21"/>
        </w:rPr>
        <w:t>4.3.2.1</w:t>
      </w:r>
      <w:r>
        <w:rPr>
          <w:rFonts w:hint="eastAsia"/>
          <w:color w:val="auto"/>
          <w:sz w:val="21"/>
          <w:szCs w:val="21"/>
        </w:rPr>
        <w:t xml:space="preserve"> 背衬材料的选择</w:t>
      </w:r>
    </w:p>
    <w:tbl>
      <w:tblPr>
        <w:tblStyle w:val="1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275"/>
        <w:gridCol w:w="993"/>
        <w:gridCol w:w="850"/>
        <w:gridCol w:w="992"/>
        <w:gridCol w:w="851"/>
        <w:gridCol w:w="2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种类</w:t>
            </w:r>
          </w:p>
        </w:tc>
        <w:tc>
          <w:tcPr>
            <w:tcW w:w="1275"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材料</w:t>
            </w:r>
          </w:p>
        </w:tc>
        <w:tc>
          <w:tcPr>
            <w:tcW w:w="993"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形状</w:t>
            </w:r>
          </w:p>
        </w:tc>
        <w:tc>
          <w:tcPr>
            <w:tcW w:w="850"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发泡倍数</w:t>
            </w:r>
          </w:p>
        </w:tc>
        <w:tc>
          <w:tcPr>
            <w:tcW w:w="99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密度kg</w:t>
            </w:r>
            <w:r>
              <w:rPr>
                <w:rFonts w:ascii="Times New Roman" w:hAnsi="Times New Roman" w:eastAsia="宋体" w:cs="Times New Roman"/>
                <w:color w:val="auto"/>
                <w:kern w:val="0"/>
                <w:sz w:val="21"/>
                <w:szCs w:val="21"/>
              </w:rPr>
              <w:t>/m³</w:t>
            </w:r>
          </w:p>
        </w:tc>
        <w:tc>
          <w:tcPr>
            <w:tcW w:w="851"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粘接性</w:t>
            </w:r>
          </w:p>
        </w:tc>
        <w:tc>
          <w:tcPr>
            <w:tcW w:w="2806"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适用情况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聚乙烯塑料棒</w:t>
            </w:r>
          </w:p>
        </w:tc>
        <w:tc>
          <w:tcPr>
            <w:tcW w:w="1275" w:type="dxa"/>
            <w:vMerge w:val="restart"/>
          </w:tcPr>
          <w:p>
            <w:pPr>
              <w:pStyle w:val="43"/>
              <w:rPr>
                <w:rFonts w:ascii="Times New Roman" w:hAnsi="Times New Roman" w:eastAsia="宋体" w:cs="Times New Roman"/>
                <w:color w:val="auto"/>
                <w:kern w:val="0"/>
                <w:sz w:val="21"/>
                <w:szCs w:val="21"/>
              </w:rPr>
            </w:pPr>
          </w:p>
        </w:tc>
        <w:tc>
          <w:tcPr>
            <w:tcW w:w="993"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圆形</w:t>
            </w:r>
          </w:p>
        </w:tc>
        <w:tc>
          <w:tcPr>
            <w:tcW w:w="850"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w:t>
            </w:r>
            <w:r>
              <w:rPr>
                <w:rFonts w:ascii="Times New Roman" w:hAnsi="Times New Roman" w:eastAsia="宋体" w:cs="Times New Roman"/>
                <w:color w:val="auto"/>
                <w:kern w:val="0"/>
                <w:sz w:val="21"/>
                <w:szCs w:val="21"/>
              </w:rPr>
              <w:t>5-30</w:t>
            </w:r>
          </w:p>
        </w:tc>
        <w:tc>
          <w:tcPr>
            <w:tcW w:w="99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w:t>
            </w:r>
            <w:r>
              <w:rPr>
                <w:rFonts w:ascii="Times New Roman" w:hAnsi="Times New Roman" w:eastAsia="宋体" w:cs="Times New Roman"/>
                <w:color w:val="auto"/>
                <w:kern w:val="0"/>
                <w:sz w:val="21"/>
                <w:szCs w:val="21"/>
              </w:rPr>
              <w:t>4-48</w:t>
            </w:r>
          </w:p>
        </w:tc>
        <w:tc>
          <w:tcPr>
            <w:tcW w:w="851"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无</w:t>
            </w:r>
          </w:p>
        </w:tc>
        <w:tc>
          <w:tcPr>
            <w:tcW w:w="2806"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接缝无底边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pPr>
              <w:pStyle w:val="43"/>
              <w:rPr>
                <w:rFonts w:ascii="Times New Roman" w:hAnsi="Times New Roman" w:eastAsia="宋体" w:cs="Times New Roman"/>
                <w:color w:val="auto"/>
                <w:kern w:val="0"/>
                <w:sz w:val="21"/>
                <w:szCs w:val="21"/>
              </w:rPr>
            </w:pPr>
          </w:p>
        </w:tc>
        <w:tc>
          <w:tcPr>
            <w:tcW w:w="1275" w:type="dxa"/>
            <w:vMerge w:val="continue"/>
          </w:tcPr>
          <w:p>
            <w:pPr>
              <w:pStyle w:val="43"/>
              <w:rPr>
                <w:rFonts w:ascii="Times New Roman" w:hAnsi="Times New Roman" w:eastAsia="宋体" w:cs="Times New Roman"/>
                <w:color w:val="auto"/>
                <w:kern w:val="0"/>
                <w:sz w:val="21"/>
                <w:szCs w:val="21"/>
              </w:rPr>
            </w:pPr>
          </w:p>
        </w:tc>
        <w:tc>
          <w:tcPr>
            <w:tcW w:w="993"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方形</w:t>
            </w:r>
          </w:p>
        </w:tc>
        <w:tc>
          <w:tcPr>
            <w:tcW w:w="850"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w:t>
            </w:r>
            <w:r>
              <w:rPr>
                <w:rFonts w:ascii="Times New Roman" w:hAnsi="Times New Roman" w:eastAsia="宋体" w:cs="Times New Roman"/>
                <w:color w:val="auto"/>
                <w:kern w:val="0"/>
                <w:sz w:val="21"/>
                <w:szCs w:val="21"/>
              </w:rPr>
              <w:t>4-15</w:t>
            </w:r>
          </w:p>
        </w:tc>
        <w:tc>
          <w:tcPr>
            <w:tcW w:w="99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851"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无</w:t>
            </w:r>
          </w:p>
        </w:tc>
        <w:tc>
          <w:tcPr>
            <w:tcW w:w="2806"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接缝有底边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restart"/>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隔离纸</w:t>
            </w:r>
          </w:p>
        </w:tc>
        <w:tc>
          <w:tcPr>
            <w:tcW w:w="1275"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聚乙烯</w:t>
            </w:r>
          </w:p>
        </w:tc>
        <w:tc>
          <w:tcPr>
            <w:tcW w:w="993"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片状</w:t>
            </w:r>
          </w:p>
        </w:tc>
        <w:tc>
          <w:tcPr>
            <w:tcW w:w="850"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99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851"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有</w:t>
            </w:r>
          </w:p>
        </w:tc>
        <w:tc>
          <w:tcPr>
            <w:tcW w:w="2806"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一般用途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Merge w:val="continue"/>
          </w:tcPr>
          <w:p>
            <w:pPr>
              <w:pStyle w:val="43"/>
              <w:rPr>
                <w:rFonts w:ascii="Times New Roman" w:hAnsi="Times New Roman" w:eastAsia="宋体" w:cs="Times New Roman"/>
                <w:color w:val="auto"/>
                <w:kern w:val="0"/>
                <w:sz w:val="21"/>
                <w:szCs w:val="21"/>
              </w:rPr>
            </w:pPr>
          </w:p>
        </w:tc>
        <w:tc>
          <w:tcPr>
            <w:tcW w:w="1275"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涂硅隔离纸</w:t>
            </w:r>
          </w:p>
        </w:tc>
        <w:tc>
          <w:tcPr>
            <w:tcW w:w="993"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片状</w:t>
            </w:r>
          </w:p>
        </w:tc>
        <w:tc>
          <w:tcPr>
            <w:tcW w:w="850"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99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tc>
        <w:tc>
          <w:tcPr>
            <w:tcW w:w="851"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有</w:t>
            </w:r>
          </w:p>
        </w:tc>
        <w:tc>
          <w:tcPr>
            <w:tcW w:w="2806"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除硅酮及改性硅酮外密封胶</w:t>
            </w:r>
          </w:p>
        </w:tc>
      </w:tr>
    </w:tbl>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美纹纸胶带选用应符合以下规定：</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 低温环境下应选用粘结力强的美纹纸胶带。</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2 美纹纸胶带不应被清洁剂溶解或对密封胶产生影响。</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3 美纹纸胶带应有一定的强度，去除时不宜断裂。</w:t>
      </w:r>
    </w:p>
    <w:p>
      <w:pPr>
        <w:pStyle w:val="40"/>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4 去除美纹纸胶带后，基面上不应残留胶黏剂。</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导水管应采用带止逆阀的橡胶排水管，管内径不宜小于8mm，外径不应大于接缝宽度，壁厚不应小于1mm，外露长度不应小于5mm。并应具有良好的耐候性。</w:t>
      </w:r>
    </w:p>
    <w:p>
      <w:pPr>
        <w:pStyle w:val="40"/>
        <w:rPr>
          <w:rFonts w:hint="eastAsia" w:ascii="Times New Roman" w:hAnsi="Times New Roman" w:cs="Times New Roman"/>
          <w:b w:val="0"/>
          <w:bCs w:val="0"/>
          <w:sz w:val="24"/>
          <w:szCs w:val="24"/>
          <w:lang w:val="en-US" w:eastAsia="zh-CN"/>
        </w:rPr>
      </w:pPr>
      <w:r>
        <w:rPr>
          <w:rFonts w:hint="eastAsia" w:ascii="Times New Roman" w:hAnsi="Times New Roman" w:cs="Times New Roman"/>
          <w:b/>
          <w:sz w:val="24"/>
          <w:szCs w:val="24"/>
          <w:lang w:val="en-US" w:eastAsia="zh-CN"/>
        </w:rPr>
        <w:t>4</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3</w:t>
      </w:r>
      <w:r>
        <w:rPr>
          <w:rFonts w:hint="eastAsia"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5</w:t>
      </w:r>
      <w:r>
        <w:rPr>
          <w:rFonts w:hint="eastAsia" w:ascii="Times New Roman" w:hAnsi="Times New Roman" w:eastAsia="宋体" w:cs="Times New Roman"/>
          <w:b/>
          <w:sz w:val="24"/>
          <w:szCs w:val="24"/>
          <w:lang w:val="en-US" w:eastAsia="zh-CN"/>
        </w:rPr>
        <w:t xml:space="preserve"> </w:t>
      </w:r>
      <w:r>
        <w:rPr>
          <w:rFonts w:hint="eastAsia" w:ascii="Times New Roman" w:hAnsi="Times New Roman" w:eastAsia="宋体"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密封用气密条可采用三元乙丙橡胶、氯丁橡胶或硅橡胶，其性能应符合现行国家标准 《建筑门窗、幕墙用密封胶条》GB/T24498、《工业用橡胶板》GB/T 5574、《建筑用橡胶结构密封垫》的有关规定。</w:t>
      </w:r>
    </w:p>
    <w:p>
      <w:pPr>
        <w:spacing w:line="400" w:lineRule="exact"/>
        <w:ind w:firstLine="420"/>
        <w:jc w:val="center"/>
        <w:rPr>
          <w:rStyle w:val="38"/>
          <w:rFonts w:hint="eastAsia" w:ascii="Times New Roman" w:hAnsi="Times New Roman" w:cstheme="minorBidi"/>
          <w:color w:val="auto"/>
          <w:kern w:val="2"/>
          <w:szCs w:val="28"/>
          <w:lang w:val="en-US" w:eastAsia="zh-CN" w:bidi="ar-SA"/>
        </w:rPr>
      </w:pPr>
      <w:r>
        <w:rPr>
          <w:rFonts w:asciiTheme="minorEastAsia" w:hAnsiTheme="minorEastAsia"/>
          <w:color w:val="auto"/>
        </w:rPr>
        <w:br w:type="page"/>
      </w:r>
      <w:bookmarkStart w:id="34" w:name="_Toc44203585"/>
      <w:bookmarkStart w:id="35" w:name="_Toc44124819"/>
      <w:bookmarkStart w:id="36" w:name="_Toc118454804"/>
      <w:bookmarkStart w:id="37" w:name="_Toc5093"/>
      <w:r>
        <w:rPr>
          <w:rStyle w:val="38"/>
          <w:rFonts w:hint="eastAsia" w:ascii="Times New Roman" w:hAnsi="Times New Roman" w:cstheme="minorBidi"/>
          <w:color w:val="auto"/>
          <w:kern w:val="2"/>
          <w:szCs w:val="28"/>
          <w:lang w:val="en-US" w:eastAsia="zh-CN" w:bidi="ar-SA"/>
        </w:rPr>
        <w:t>5 设计</w:t>
      </w:r>
      <w:bookmarkEnd w:id="34"/>
      <w:bookmarkEnd w:id="35"/>
      <w:bookmarkEnd w:id="36"/>
    </w:p>
    <w:bookmarkEnd w:id="37"/>
    <w:p>
      <w:pPr>
        <w:pStyle w:val="45"/>
        <w:rPr>
          <w:color w:val="auto"/>
        </w:rPr>
      </w:pPr>
      <w:bookmarkStart w:id="38" w:name="_Toc118454805"/>
      <w:bookmarkStart w:id="39" w:name="_Toc7567"/>
      <w:r>
        <w:rPr>
          <w:rFonts w:hint="eastAsia"/>
          <w:color w:val="auto"/>
          <w:lang w:val="en-US" w:eastAsia="zh-CN"/>
        </w:rPr>
        <w:t xml:space="preserve">5.1 </w:t>
      </w:r>
      <w:r>
        <w:rPr>
          <w:rFonts w:hint="eastAsia"/>
          <w:color w:val="auto"/>
        </w:rPr>
        <w:t>外墙密封防水设计</w:t>
      </w:r>
      <w:bookmarkEnd w:id="38"/>
      <w:bookmarkEnd w:id="39"/>
    </w:p>
    <w:p>
      <w:pPr>
        <w:pStyle w:val="40"/>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5.1.1  </w:t>
      </w:r>
      <w:r>
        <w:rPr>
          <w:rFonts w:hint="eastAsia" w:ascii="Times New Roman" w:hAnsi="Times New Roman" w:cs="Times New Roman"/>
          <w:b w:val="0"/>
          <w:bCs w:val="0"/>
          <w:sz w:val="24"/>
          <w:szCs w:val="24"/>
          <w:lang w:val="en-US" w:eastAsia="zh-CN"/>
        </w:rPr>
        <w:t>装配式混凝土建筑外墙密封防水设计的部位应包括水平接缝、竖向接缝、门窗洞口、变形缝、穿墙螺杆孔洞等。</w:t>
      </w:r>
    </w:p>
    <w:p>
      <w:pPr>
        <w:pStyle w:val="40"/>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5.1.2  </w:t>
      </w:r>
      <w:r>
        <w:rPr>
          <w:rFonts w:hint="eastAsia" w:ascii="Times New Roman" w:hAnsi="Times New Roman" w:cs="Times New Roman"/>
          <w:b w:val="0"/>
          <w:bCs w:val="0"/>
          <w:sz w:val="24"/>
          <w:szCs w:val="24"/>
          <w:lang w:val="en-US" w:eastAsia="zh-CN"/>
        </w:rPr>
        <w:t>装配式混凝土建筑外墙密封防水设计应包括下列内容：</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 xml:space="preserve">1 </w:t>
      </w:r>
      <w:r>
        <w:rPr>
          <w:rFonts w:hint="eastAsia" w:ascii="Times New Roman" w:hAnsi="Times New Roman" w:eastAsia="宋体" w:cs="Times New Roman"/>
          <w:b w:val="0"/>
          <w:bCs w:val="0"/>
          <w:kern w:val="2"/>
          <w:sz w:val="24"/>
          <w:szCs w:val="24"/>
          <w:lang w:val="en-US" w:eastAsia="zh-CN" w:bidi="ar-SA"/>
        </w:rPr>
        <w:t>接缝防水各部位防水的设计工作年限；</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 xml:space="preserve">2 </w:t>
      </w:r>
      <w:r>
        <w:rPr>
          <w:rFonts w:hint="eastAsia" w:ascii="Times New Roman" w:hAnsi="Times New Roman" w:eastAsia="宋体" w:cs="Times New Roman"/>
          <w:b w:val="0"/>
          <w:bCs w:val="0"/>
          <w:kern w:val="2"/>
          <w:sz w:val="24"/>
          <w:szCs w:val="24"/>
          <w:lang w:val="en-US" w:eastAsia="zh-CN" w:bidi="ar-SA"/>
        </w:rPr>
        <w:t>接缝防水各部位接缝宽度、深度、截面形式的要求；</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 xml:space="preserve">3 </w:t>
      </w:r>
      <w:r>
        <w:rPr>
          <w:rFonts w:hint="eastAsia" w:ascii="Times New Roman" w:hAnsi="Times New Roman" w:eastAsia="宋体" w:cs="Times New Roman"/>
          <w:b w:val="0"/>
          <w:bCs w:val="0"/>
          <w:kern w:val="2"/>
          <w:sz w:val="24"/>
          <w:szCs w:val="24"/>
          <w:lang w:val="en-US" w:eastAsia="zh-CN" w:bidi="ar-SA"/>
        </w:rPr>
        <w:t>密封材料的品种、类型、级别、规格、性能指标的要求。</w:t>
      </w:r>
    </w:p>
    <w:p>
      <w:pPr>
        <w:pStyle w:val="40"/>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5.1.3  </w:t>
      </w:r>
      <w:r>
        <w:rPr>
          <w:rFonts w:hint="eastAsia" w:ascii="Times New Roman" w:hAnsi="Times New Roman" w:cs="Times New Roman"/>
          <w:b w:val="0"/>
          <w:bCs w:val="0"/>
          <w:sz w:val="24"/>
          <w:szCs w:val="24"/>
          <w:lang w:val="en-US" w:eastAsia="zh-CN"/>
        </w:rPr>
        <w:t>装配式混凝土建筑外墙接缝防水宜采用材料防水和构造防水相结合的做法，并应符合下列规定：</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 预制混凝土内嵌板体系必须根据结构受力特点预留接缝，且缝宽不应小于20mm，缝深不得小于15mm。</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2 建筑立面分格宜与接缝位置相对应；</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3 水平接缝宜采用高低企口构造，竖向接缝宜采用平口缝或双直槽缝构造；</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4 每条竖向接缝空腔应设置导水管构造防水措施，宜每隔3-5层设置一处，板缝内侧应设置密封构造。当竖向接缝下方因门窗等开口部位被隔断时，应在开口部位上部竖向接缝处设置导水管；当建筑物高度不大于15m 且不超过四层时，预制外墙板接缝处可不设置导水管。</w:t>
      </w:r>
    </w:p>
    <w:p>
      <w:pPr>
        <w:pStyle w:val="40"/>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 xml:space="preserve">5.1.4  </w:t>
      </w:r>
      <w:r>
        <w:rPr>
          <w:rFonts w:hint="eastAsia" w:ascii="Times New Roman" w:hAnsi="Times New Roman" w:cs="Times New Roman"/>
          <w:b w:val="0"/>
          <w:bCs w:val="0"/>
          <w:sz w:val="24"/>
          <w:szCs w:val="24"/>
          <w:lang w:val="en-US" w:eastAsia="zh-CN"/>
        </w:rPr>
        <w:t>装配式混凝土建筑外墙接缝设计应符合下列规定：</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cs="Times New Roman"/>
          <w:b w:val="0"/>
          <w:bCs w:val="0"/>
          <w:kern w:val="2"/>
          <w:sz w:val="24"/>
          <w:szCs w:val="24"/>
          <w:lang w:val="en-US" w:eastAsia="zh-CN" w:bidi="ar-SA"/>
        </w:rPr>
      </w:pPr>
      <w:r>
        <w:rPr>
          <w:rFonts w:hint="eastAsia" w:ascii="Times New Roman" w:hAnsi="Times New Roman" w:cs="Times New Roman"/>
          <w:b w:val="0"/>
          <w:bCs w:val="0"/>
          <w:kern w:val="2"/>
          <w:sz w:val="24"/>
          <w:szCs w:val="24"/>
          <w:lang w:val="en-US" w:eastAsia="zh-CN" w:bidi="ar-SA"/>
        </w:rPr>
        <w:t>1 板缝宽度应考虑主体结构的层间位移、立面分格、外墙板的极限收缩变形、温度变形、密封材料的变形能力及墙板构件制作精度、施工安装误差等因素，板缝宽度不应小于15mm，且不宜大于35mm，当计算板缝宽度大于35mm时，宜调整外墙板的板型或节点连接形式。缝宽计算公式如下：</w:t>
      </w:r>
    </w:p>
    <w:p>
      <w:pPr>
        <w:ind w:firstLine="420"/>
        <w:jc w:val="center"/>
        <w:rPr>
          <w:color w:val="auto"/>
        </w:rPr>
      </w:pPr>
      <w:r>
        <w:rPr>
          <w:color w:val="auto"/>
        </w:rPr>
        <w:t>W</w:t>
      </w:r>
      <w:r>
        <w:rPr>
          <w:color w:val="auto"/>
          <w:vertAlign w:val="subscript"/>
        </w:rPr>
        <w:t>s</w:t>
      </w:r>
      <w:r>
        <w:rPr>
          <w:color w:val="auto"/>
        </w:rPr>
        <w:t>=（△L</w:t>
      </w:r>
      <w:r>
        <w:rPr>
          <w:color w:val="auto"/>
          <w:vertAlign w:val="subscript"/>
        </w:rPr>
        <w:t>t</w:t>
      </w:r>
      <w:r>
        <w:rPr>
          <w:color w:val="auto"/>
        </w:rPr>
        <w:t>+△L</w:t>
      </w:r>
      <w:r>
        <w:rPr>
          <w:color w:val="auto"/>
          <w:vertAlign w:val="subscript"/>
        </w:rPr>
        <w:t>E</w:t>
      </w:r>
      <w:r>
        <w:rPr>
          <w:color w:val="auto"/>
        </w:rPr>
        <w:t>）/ δ + d</w:t>
      </w:r>
      <w:r>
        <w:rPr>
          <w:color w:val="auto"/>
          <w:vertAlign w:val="subscript"/>
        </w:rPr>
        <w:t>c</w:t>
      </w:r>
      <w:r>
        <w:rPr>
          <w:color w:val="auto"/>
        </w:rPr>
        <w:t xml:space="preserve"> + d</w:t>
      </w:r>
      <w:r>
        <w:rPr>
          <w:color w:val="auto"/>
          <w:vertAlign w:val="subscript"/>
        </w:rPr>
        <w:t>f</w:t>
      </w:r>
      <w:r>
        <w:rPr>
          <w:color w:val="auto"/>
        </w:rPr>
        <w:t>≥20mm</w:t>
      </w:r>
    </w:p>
    <w:p>
      <w:pPr>
        <w:rPr>
          <w:color w:val="auto"/>
          <w:sz w:val="24"/>
          <w:szCs w:val="24"/>
        </w:rPr>
      </w:pPr>
      <w:r>
        <w:rPr>
          <w:rFonts w:hint="eastAsia"/>
          <w:color w:val="auto"/>
          <w:sz w:val="24"/>
          <w:szCs w:val="24"/>
          <w:lang w:val="en-US" w:eastAsia="zh-CN"/>
        </w:rPr>
        <w:t>式中：</w:t>
      </w:r>
      <w:r>
        <w:rPr>
          <w:color w:val="auto"/>
          <w:sz w:val="24"/>
          <w:szCs w:val="24"/>
        </w:rPr>
        <w:t>Δ</w:t>
      </w:r>
      <w:r>
        <w:rPr>
          <w:rFonts w:hint="eastAsia"/>
          <w:color w:val="auto"/>
          <w:sz w:val="24"/>
          <w:szCs w:val="24"/>
          <w:lang w:eastAsia="zh-CN"/>
        </w:rPr>
        <w:t>——</w:t>
      </w:r>
      <w:r>
        <w:rPr>
          <w:color w:val="auto"/>
          <w:sz w:val="24"/>
          <w:szCs w:val="24"/>
        </w:rPr>
        <w:t>密封条或密封胶可压缩空间比率，同时使用取小值；</w:t>
      </w:r>
    </w:p>
    <w:p>
      <w:pPr>
        <w:ind w:firstLine="1440" w:firstLineChars="600"/>
        <w:rPr>
          <w:color w:val="auto"/>
          <w:sz w:val="24"/>
          <w:szCs w:val="24"/>
        </w:rPr>
      </w:pPr>
      <w:r>
        <w:rPr>
          <w:color w:val="auto"/>
          <w:sz w:val="24"/>
          <w:szCs w:val="24"/>
        </w:rPr>
        <w:t>δ=△W/W</w:t>
      </w:r>
    </w:p>
    <w:p>
      <w:pPr>
        <w:ind w:firstLine="1440" w:firstLineChars="600"/>
        <w:rPr>
          <w:color w:val="auto"/>
          <w:sz w:val="24"/>
          <w:szCs w:val="24"/>
        </w:rPr>
      </w:pPr>
      <w:r>
        <w:rPr>
          <w:color w:val="auto"/>
          <w:sz w:val="24"/>
          <w:szCs w:val="24"/>
        </w:rPr>
        <w:t>△L</w:t>
      </w:r>
      <w:r>
        <w:rPr>
          <w:color w:val="auto"/>
          <w:sz w:val="24"/>
          <w:szCs w:val="24"/>
          <w:vertAlign w:val="subscript"/>
        </w:rPr>
        <w:t>t</w:t>
      </w:r>
      <w:r>
        <w:rPr>
          <w:color w:val="auto"/>
          <w:sz w:val="24"/>
          <w:szCs w:val="24"/>
        </w:rPr>
        <w:t xml:space="preserve"> ＝α×L×⊿T</w:t>
      </w:r>
    </w:p>
    <w:p>
      <w:pPr>
        <w:ind w:firstLine="960" w:firstLineChars="400"/>
        <w:rPr>
          <w:color w:val="auto"/>
          <w:sz w:val="24"/>
          <w:szCs w:val="24"/>
        </w:rPr>
      </w:pPr>
      <w:r>
        <w:rPr>
          <w:color w:val="auto"/>
          <w:sz w:val="24"/>
          <w:szCs w:val="24"/>
        </w:rPr>
        <w:t>α</w:t>
      </w:r>
      <w:r>
        <w:rPr>
          <w:rFonts w:hint="eastAsia"/>
          <w:color w:val="auto"/>
          <w:sz w:val="24"/>
          <w:szCs w:val="24"/>
          <w:lang w:eastAsia="zh-CN"/>
        </w:rPr>
        <w:t>——</w:t>
      </w:r>
      <w:r>
        <w:rPr>
          <w:color w:val="auto"/>
          <w:sz w:val="24"/>
          <w:szCs w:val="24"/>
        </w:rPr>
        <w:t>线膨胀系数：1.0-2.0X10-5/℃</w:t>
      </w:r>
    </w:p>
    <w:p>
      <w:pPr>
        <w:ind w:firstLine="960" w:firstLineChars="400"/>
        <w:rPr>
          <w:color w:val="auto"/>
          <w:sz w:val="24"/>
          <w:szCs w:val="24"/>
        </w:rPr>
      </w:pPr>
      <w:r>
        <w:rPr>
          <w:color w:val="auto"/>
          <w:sz w:val="24"/>
          <w:szCs w:val="24"/>
        </w:rPr>
        <w:t>⊿T</w:t>
      </w:r>
      <w:r>
        <w:rPr>
          <w:rFonts w:hint="eastAsia"/>
          <w:color w:val="auto"/>
          <w:sz w:val="24"/>
          <w:szCs w:val="24"/>
          <w:lang w:eastAsia="zh-CN"/>
        </w:rPr>
        <w:t>——</w:t>
      </w:r>
      <w:r>
        <w:rPr>
          <w:color w:val="auto"/>
          <w:sz w:val="24"/>
          <w:szCs w:val="24"/>
        </w:rPr>
        <w:t>墙板与结构之间的相对温差</w:t>
      </w:r>
    </w:p>
    <w:p>
      <w:pPr>
        <w:ind w:firstLine="1440" w:firstLineChars="600"/>
        <w:rPr>
          <w:color w:val="auto"/>
          <w:sz w:val="24"/>
          <w:szCs w:val="24"/>
        </w:rPr>
      </w:pPr>
      <w:r>
        <w:rPr>
          <w:color w:val="auto"/>
          <w:sz w:val="24"/>
          <w:szCs w:val="24"/>
        </w:rPr>
        <w:t>△L</w:t>
      </w:r>
      <w:r>
        <w:rPr>
          <w:color w:val="auto"/>
          <w:sz w:val="24"/>
          <w:szCs w:val="24"/>
          <w:vertAlign w:val="subscript"/>
        </w:rPr>
        <w:t xml:space="preserve">E </w:t>
      </w:r>
      <w:r>
        <w:rPr>
          <w:color w:val="auto"/>
          <w:sz w:val="24"/>
          <w:szCs w:val="24"/>
        </w:rPr>
        <w:t>＝3X△ ＝3XβX H</w:t>
      </w:r>
    </w:p>
    <w:p>
      <w:pPr>
        <w:ind w:firstLine="960" w:firstLineChars="400"/>
        <w:rPr>
          <w:color w:val="auto"/>
          <w:sz w:val="24"/>
          <w:szCs w:val="24"/>
        </w:rPr>
      </w:pPr>
      <w:r>
        <w:rPr>
          <w:color w:val="auto"/>
          <w:sz w:val="24"/>
          <w:szCs w:val="24"/>
        </w:rPr>
        <w:t>Β</w:t>
      </w:r>
      <w:r>
        <w:rPr>
          <w:rFonts w:hint="eastAsia"/>
          <w:color w:val="auto"/>
          <w:sz w:val="24"/>
          <w:szCs w:val="24"/>
          <w:lang w:eastAsia="zh-CN"/>
        </w:rPr>
        <w:t>——</w:t>
      </w:r>
      <w:r>
        <w:rPr>
          <w:color w:val="auto"/>
          <w:sz w:val="24"/>
          <w:szCs w:val="24"/>
        </w:rPr>
        <w:t>层间位移角：多/高层钢结构1/300；钢筋</w:t>
      </w:r>
      <w:r>
        <w:rPr>
          <w:rFonts w:hint="eastAsia"/>
          <w:color w:val="auto"/>
          <w:sz w:val="24"/>
          <w:szCs w:val="24"/>
          <w:lang w:eastAsia="zh-CN"/>
        </w:rPr>
        <w:t>混凝土</w:t>
      </w:r>
      <w:r>
        <w:rPr>
          <w:color w:val="auto"/>
          <w:sz w:val="24"/>
          <w:szCs w:val="24"/>
        </w:rPr>
        <w:t>结构：框架1/550；框剪1/800；剪力墙或筒中筒：1/1000；适用于H≤150m；</w:t>
      </w:r>
    </w:p>
    <w:p>
      <w:pPr>
        <w:ind w:firstLine="960" w:firstLineChars="400"/>
        <w:rPr>
          <w:color w:val="auto"/>
          <w:sz w:val="24"/>
          <w:szCs w:val="24"/>
        </w:rPr>
      </w:pPr>
      <w:r>
        <w:rPr>
          <w:rFonts w:hint="eastAsia"/>
          <w:color w:val="auto"/>
          <w:sz w:val="24"/>
          <w:szCs w:val="24"/>
          <w:lang w:val="en-US" w:eastAsia="zh-CN"/>
        </w:rPr>
        <w:t>d</w:t>
      </w:r>
      <w:r>
        <w:rPr>
          <w:color w:val="auto"/>
          <w:sz w:val="24"/>
          <w:szCs w:val="24"/>
          <w:vertAlign w:val="subscript"/>
        </w:rPr>
        <w:t>c</w:t>
      </w:r>
      <w:r>
        <w:rPr>
          <w:rFonts w:hint="eastAsia"/>
          <w:color w:val="auto"/>
          <w:sz w:val="24"/>
          <w:szCs w:val="24"/>
          <w:lang w:eastAsia="zh-CN"/>
        </w:rPr>
        <w:t>——</w:t>
      </w:r>
      <w:r>
        <w:rPr>
          <w:color w:val="auto"/>
          <w:sz w:val="24"/>
          <w:szCs w:val="24"/>
        </w:rPr>
        <w:t>施工允许误差：3～5mm</w:t>
      </w:r>
    </w:p>
    <w:p>
      <w:pPr>
        <w:ind w:firstLine="960" w:firstLineChars="400"/>
        <w:rPr>
          <w:color w:val="auto"/>
          <w:sz w:val="24"/>
          <w:szCs w:val="24"/>
        </w:rPr>
      </w:pPr>
      <w:r>
        <w:rPr>
          <w:color w:val="auto"/>
          <w:sz w:val="24"/>
          <w:szCs w:val="24"/>
        </w:rPr>
        <w:t>F</w:t>
      </w:r>
      <w:r>
        <w:rPr>
          <w:rFonts w:hint="eastAsia"/>
          <w:color w:val="auto"/>
          <w:sz w:val="24"/>
          <w:szCs w:val="24"/>
          <w:lang w:eastAsia="zh-CN"/>
        </w:rPr>
        <w:t>——</w:t>
      </w:r>
      <w:r>
        <w:rPr>
          <w:color w:val="auto"/>
          <w:sz w:val="24"/>
          <w:szCs w:val="24"/>
        </w:rPr>
        <w:t>安全富余量：3～5mm</w:t>
      </w:r>
    </w:p>
    <w:p>
      <w:pPr>
        <w:pStyle w:val="41"/>
        <w:rPr>
          <w:color w:val="auto"/>
          <w:sz w:val="24"/>
          <w:szCs w:val="24"/>
        </w:rPr>
      </w:pPr>
      <w:r>
        <w:rPr>
          <w:rFonts w:hint="eastAsia"/>
          <w:b/>
          <w:bCs w:val="0"/>
          <w:color w:val="auto"/>
          <w:sz w:val="24"/>
          <w:szCs w:val="24"/>
          <w:lang w:val="en-US" w:eastAsia="zh-CN"/>
        </w:rPr>
        <w:t>2</w:t>
      </w:r>
      <w:r>
        <w:rPr>
          <w:rFonts w:hint="eastAsia"/>
          <w:color w:val="auto"/>
          <w:sz w:val="24"/>
          <w:szCs w:val="24"/>
        </w:rPr>
        <w:t>密封胶厚度不应小于1</w:t>
      </w:r>
      <w:r>
        <w:rPr>
          <w:color w:val="auto"/>
          <w:sz w:val="24"/>
          <w:szCs w:val="24"/>
        </w:rPr>
        <w:t>0mm</w:t>
      </w:r>
      <w:r>
        <w:rPr>
          <w:rFonts w:hint="eastAsia"/>
          <w:color w:val="auto"/>
          <w:sz w:val="24"/>
          <w:szCs w:val="24"/>
        </w:rPr>
        <w:t>，且不宜小于缝宽的一半。板缝内应采用背衬材料填充。</w:t>
      </w:r>
    </w:p>
    <w:p>
      <w:pPr>
        <w:pStyle w:val="40"/>
        <w:rPr>
          <w:color w:val="auto"/>
          <w:sz w:val="24"/>
          <w:szCs w:val="24"/>
        </w:rPr>
      </w:pPr>
      <w:r>
        <w:rPr>
          <w:rFonts w:hint="eastAsia" w:ascii="Times New Roman" w:hAnsi="Times New Roman" w:cs="Times New Roman"/>
          <w:b/>
          <w:bCs/>
          <w:sz w:val="24"/>
          <w:szCs w:val="24"/>
          <w:lang w:val="en-US" w:eastAsia="zh-CN"/>
        </w:rPr>
        <w:t xml:space="preserve">5.1.5  </w:t>
      </w:r>
      <w:r>
        <w:rPr>
          <w:rFonts w:hint="eastAsia"/>
          <w:color w:val="auto"/>
          <w:sz w:val="24"/>
          <w:szCs w:val="24"/>
        </w:rPr>
        <w:t>外墙板缝应采用不少于一道材料防水措施，且应与构造防水相结合，并应符合下列规定：</w:t>
      </w:r>
    </w:p>
    <w:p>
      <w:pPr>
        <w:pStyle w:val="41"/>
        <w:rPr>
          <w:color w:val="auto"/>
          <w:sz w:val="24"/>
          <w:szCs w:val="24"/>
        </w:rPr>
      </w:pPr>
      <w:r>
        <w:rPr>
          <w:rFonts w:hint="eastAsia"/>
          <w:b/>
          <w:color w:val="auto"/>
          <w:sz w:val="24"/>
          <w:szCs w:val="24"/>
          <w:lang w:val="en-US" w:eastAsia="zh-CN"/>
        </w:rPr>
        <w:t xml:space="preserve">1 </w:t>
      </w:r>
      <w:r>
        <w:rPr>
          <w:rFonts w:hint="eastAsia"/>
          <w:color w:val="auto"/>
          <w:sz w:val="24"/>
          <w:szCs w:val="24"/>
        </w:rPr>
        <w:t>水平缝宜采用内高外低的企口或板顶带槽口的构造形式；</w:t>
      </w:r>
    </w:p>
    <w:p>
      <w:pPr>
        <w:pStyle w:val="41"/>
        <w:rPr>
          <w:color w:val="auto"/>
          <w:sz w:val="24"/>
          <w:szCs w:val="24"/>
        </w:rPr>
      </w:pPr>
      <w:r>
        <w:rPr>
          <w:rFonts w:hint="eastAsia"/>
          <w:b/>
          <w:color w:val="auto"/>
          <w:sz w:val="24"/>
          <w:szCs w:val="24"/>
          <w:lang w:val="en-US" w:eastAsia="zh-CN"/>
        </w:rPr>
        <w:t xml:space="preserve">2 </w:t>
      </w:r>
      <w:r>
        <w:rPr>
          <w:rFonts w:hint="eastAsia"/>
          <w:color w:val="auto"/>
          <w:sz w:val="24"/>
          <w:szCs w:val="24"/>
        </w:rPr>
        <w:t>竖向缝宜采用平口或槽口的构造形式；</w:t>
      </w:r>
    </w:p>
    <w:p>
      <w:pPr>
        <w:pStyle w:val="41"/>
        <w:rPr>
          <w:color w:val="auto"/>
          <w:sz w:val="24"/>
          <w:szCs w:val="24"/>
        </w:rPr>
      </w:pPr>
      <w:r>
        <w:rPr>
          <w:rFonts w:hint="eastAsia"/>
          <w:b/>
          <w:color w:val="auto"/>
          <w:sz w:val="24"/>
          <w:szCs w:val="24"/>
          <w:lang w:val="en-US" w:eastAsia="zh-CN"/>
        </w:rPr>
        <w:t xml:space="preserve">3 </w:t>
      </w:r>
      <w:r>
        <w:rPr>
          <w:rFonts w:hint="eastAsia"/>
          <w:color w:val="auto"/>
          <w:sz w:val="24"/>
          <w:szCs w:val="24"/>
        </w:rPr>
        <w:t>板缝内空腔需设置导水管内侧应增设气密条密封构造。</w:t>
      </w:r>
    </w:p>
    <w:p>
      <w:pPr>
        <w:pStyle w:val="40"/>
        <w:rPr>
          <w:color w:val="auto"/>
          <w:sz w:val="24"/>
          <w:szCs w:val="24"/>
        </w:rPr>
      </w:pPr>
      <w:r>
        <w:rPr>
          <w:rFonts w:hint="eastAsia" w:ascii="Times New Roman" w:hAnsi="Times New Roman" w:cs="Times New Roman"/>
          <w:b/>
          <w:bCs/>
          <w:sz w:val="24"/>
          <w:szCs w:val="24"/>
          <w:lang w:val="en-US" w:eastAsia="zh-CN"/>
        </w:rPr>
        <w:t xml:space="preserve">5.1.6  </w:t>
      </w:r>
      <w:r>
        <w:rPr>
          <w:color w:val="auto"/>
          <w:sz w:val="24"/>
          <w:szCs w:val="24"/>
        </w:rPr>
        <w:t>预制</w:t>
      </w:r>
      <w:r>
        <w:rPr>
          <w:rFonts w:hint="eastAsia"/>
          <w:color w:val="auto"/>
          <w:sz w:val="24"/>
          <w:szCs w:val="24"/>
        </w:rPr>
        <w:t>夹心保温剪力墙</w:t>
      </w:r>
      <w:r>
        <w:rPr>
          <w:color w:val="auto"/>
          <w:sz w:val="24"/>
          <w:szCs w:val="24"/>
        </w:rPr>
        <w:t>接缝</w:t>
      </w:r>
      <w:r>
        <w:rPr>
          <w:rFonts w:hint="eastAsia"/>
          <w:color w:val="auto"/>
          <w:sz w:val="24"/>
          <w:szCs w:val="24"/>
        </w:rPr>
        <w:t>防水设计</w:t>
      </w:r>
      <w:r>
        <w:rPr>
          <w:color w:val="auto"/>
          <w:sz w:val="24"/>
          <w:szCs w:val="24"/>
        </w:rPr>
        <w:t>应符合下列规定：</w:t>
      </w:r>
    </w:p>
    <w:p>
      <w:pPr>
        <w:pStyle w:val="41"/>
        <w:rPr>
          <w:color w:val="auto"/>
          <w:sz w:val="24"/>
          <w:szCs w:val="24"/>
        </w:rPr>
      </w:pPr>
      <w:r>
        <w:rPr>
          <w:rFonts w:hint="eastAsia"/>
          <w:b/>
          <w:color w:val="auto"/>
          <w:sz w:val="24"/>
          <w:szCs w:val="24"/>
          <w:lang w:val="en-US" w:eastAsia="zh-CN"/>
        </w:rPr>
        <w:t xml:space="preserve">1 </w:t>
      </w:r>
      <w:r>
        <w:rPr>
          <w:color w:val="auto"/>
          <w:sz w:val="24"/>
          <w:szCs w:val="24"/>
        </w:rPr>
        <w:t>水平</w:t>
      </w:r>
      <w:r>
        <w:rPr>
          <w:rFonts w:hint="eastAsia"/>
          <w:color w:val="auto"/>
          <w:sz w:val="24"/>
          <w:szCs w:val="24"/>
        </w:rPr>
        <w:t>接缝</w:t>
      </w:r>
      <w:r>
        <w:rPr>
          <w:color w:val="auto"/>
          <w:sz w:val="24"/>
          <w:szCs w:val="24"/>
        </w:rPr>
        <w:t>宜采用</w:t>
      </w:r>
      <w:r>
        <w:rPr>
          <w:rFonts w:hint="eastAsia"/>
          <w:color w:val="auto"/>
          <w:sz w:val="24"/>
          <w:szCs w:val="24"/>
        </w:rPr>
        <w:t>外低内高的企口缝</w:t>
      </w:r>
      <w:r>
        <w:rPr>
          <w:color w:val="auto"/>
          <w:sz w:val="24"/>
          <w:szCs w:val="24"/>
        </w:rPr>
        <w:t>。预制</w:t>
      </w:r>
      <w:r>
        <w:rPr>
          <w:rFonts w:hint="eastAsia"/>
          <w:color w:val="auto"/>
          <w:sz w:val="24"/>
          <w:szCs w:val="24"/>
        </w:rPr>
        <w:t>夹心保温剪力墙内叶混凝土板</w:t>
      </w:r>
      <w:r>
        <w:rPr>
          <w:color w:val="auto"/>
          <w:sz w:val="24"/>
          <w:szCs w:val="24"/>
        </w:rPr>
        <w:t>与现浇钢筋混凝土梁连接部位应</w:t>
      </w:r>
      <w:r>
        <w:rPr>
          <w:rFonts w:hint="eastAsia"/>
          <w:color w:val="auto"/>
          <w:sz w:val="24"/>
          <w:szCs w:val="24"/>
        </w:rPr>
        <w:t>为</w:t>
      </w:r>
      <w:r>
        <w:rPr>
          <w:color w:val="auto"/>
          <w:sz w:val="24"/>
          <w:szCs w:val="24"/>
        </w:rPr>
        <w:t>粗糙面，上下墙板间的水平接缝处浇筑混凝土前应设置</w:t>
      </w:r>
      <w:r>
        <w:rPr>
          <w:rFonts w:hint="eastAsia"/>
          <w:color w:val="auto"/>
          <w:sz w:val="24"/>
          <w:szCs w:val="24"/>
        </w:rPr>
        <w:t>同材质保温材料</w:t>
      </w:r>
      <w:r>
        <w:rPr>
          <w:color w:val="auto"/>
          <w:sz w:val="24"/>
          <w:szCs w:val="24"/>
        </w:rPr>
        <w:t>，并应采取可靠的固定措施，外露接缝中应嵌填耐候</w:t>
      </w:r>
      <w:r>
        <w:rPr>
          <w:rFonts w:hint="eastAsia"/>
          <w:color w:val="auto"/>
          <w:sz w:val="24"/>
          <w:szCs w:val="24"/>
        </w:rPr>
        <w:t>建筑</w:t>
      </w:r>
      <w:r>
        <w:rPr>
          <w:color w:val="auto"/>
          <w:sz w:val="24"/>
          <w:szCs w:val="24"/>
        </w:rPr>
        <w:t>密封胶（图5.1.6-1）；</w:t>
      </w:r>
    </w:p>
    <w:p>
      <w:pPr>
        <w:ind w:firstLine="420"/>
        <w:jc w:val="center"/>
        <w:rPr>
          <w:color w:val="auto"/>
        </w:rPr>
      </w:pPr>
      <w:r>
        <w:rPr>
          <w:color w:val="auto"/>
        </w:rPr>
        <w:t xml:space="preserve"> </w:t>
      </w:r>
      <w:r>
        <w:rPr>
          <w:color w:val="auto"/>
        </w:rPr>
        <w:object>
          <v:shape id="_x0000_i1025" o:spt="75" type="#_x0000_t75" style="height:237pt;width:324pt;" o:ole="t" filled="f" o:preferrelative="t" stroked="f" coordsize="21600,21600">
            <v:path/>
            <v:fill on="f" focussize="0,0"/>
            <v:stroke on="f" joinstyle="miter"/>
            <v:imagedata r:id="rId13" o:title=""/>
            <o:lock v:ext="edit" aspectratio="t"/>
            <w10:wrap type="none"/>
            <w10:anchorlock/>
          </v:shape>
          <o:OLEObject Type="Embed" ProgID="AutoCAD.Drawing.20" ShapeID="_x0000_i1025" DrawAspect="Content" ObjectID="_1468075725" r:id="rId12">
            <o:LockedField>false</o:LockedField>
          </o:OLEObject>
        </w:object>
      </w:r>
    </w:p>
    <w:p>
      <w:pPr>
        <w:pStyle w:val="43"/>
        <w:rPr>
          <w:color w:val="auto"/>
          <w:sz w:val="20"/>
          <w:szCs w:val="20"/>
        </w:rPr>
      </w:pPr>
      <w:r>
        <w:rPr>
          <w:color w:val="auto"/>
          <w:sz w:val="20"/>
          <w:szCs w:val="20"/>
        </w:rPr>
        <w:t>图5.1. 6-1预制</w:t>
      </w:r>
      <w:r>
        <w:rPr>
          <w:rFonts w:hint="eastAsia"/>
          <w:color w:val="auto"/>
          <w:sz w:val="20"/>
          <w:szCs w:val="20"/>
        </w:rPr>
        <w:t>夹心保温剪力墙</w:t>
      </w:r>
      <w:r>
        <w:rPr>
          <w:color w:val="auto"/>
          <w:sz w:val="20"/>
          <w:szCs w:val="20"/>
        </w:rPr>
        <w:t>水平</w:t>
      </w:r>
      <w:r>
        <w:rPr>
          <w:rFonts w:hint="eastAsia"/>
          <w:color w:val="auto"/>
          <w:sz w:val="20"/>
          <w:szCs w:val="20"/>
        </w:rPr>
        <w:t>接</w:t>
      </w:r>
      <w:r>
        <w:rPr>
          <w:color w:val="auto"/>
          <w:sz w:val="20"/>
          <w:szCs w:val="20"/>
        </w:rPr>
        <w:t>缝</w:t>
      </w:r>
      <w:r>
        <w:rPr>
          <w:rFonts w:hint="eastAsia"/>
          <w:color w:val="auto"/>
          <w:sz w:val="20"/>
          <w:szCs w:val="20"/>
        </w:rPr>
        <w:t>及导水管</w:t>
      </w:r>
      <w:r>
        <w:rPr>
          <w:color w:val="auto"/>
          <w:sz w:val="20"/>
          <w:szCs w:val="20"/>
        </w:rPr>
        <w:t>防水</w:t>
      </w:r>
      <w:r>
        <w:rPr>
          <w:rFonts w:hint="eastAsia"/>
          <w:color w:val="auto"/>
          <w:sz w:val="20"/>
          <w:szCs w:val="20"/>
        </w:rPr>
        <w:t>设计</w:t>
      </w:r>
    </w:p>
    <w:p>
      <w:pPr>
        <w:pStyle w:val="43"/>
        <w:rPr>
          <w:color w:val="auto"/>
          <w:sz w:val="20"/>
          <w:szCs w:val="20"/>
        </w:rPr>
      </w:pPr>
      <w:r>
        <w:rPr>
          <w:color w:val="auto"/>
          <w:sz w:val="20"/>
          <w:szCs w:val="20"/>
        </w:rPr>
        <w:t>1-</w:t>
      </w:r>
      <w:r>
        <w:rPr>
          <w:rFonts w:hint="eastAsia"/>
          <w:color w:val="auto"/>
          <w:sz w:val="20"/>
          <w:szCs w:val="20"/>
        </w:rPr>
        <w:t>保温层</w:t>
      </w:r>
      <w:r>
        <w:rPr>
          <w:color w:val="auto"/>
          <w:sz w:val="20"/>
          <w:szCs w:val="20"/>
        </w:rPr>
        <w:t>；2-</w:t>
      </w:r>
      <w:r>
        <w:rPr>
          <w:rFonts w:hint="eastAsia"/>
          <w:color w:val="auto"/>
          <w:sz w:val="20"/>
          <w:szCs w:val="20"/>
        </w:rPr>
        <w:t>耐候建筑密封胶</w:t>
      </w:r>
      <w:r>
        <w:rPr>
          <w:color w:val="auto"/>
          <w:sz w:val="20"/>
          <w:szCs w:val="20"/>
        </w:rPr>
        <w:t>；3-</w:t>
      </w:r>
      <w:r>
        <w:rPr>
          <w:rFonts w:hint="eastAsia"/>
          <w:color w:val="auto"/>
          <w:sz w:val="20"/>
          <w:szCs w:val="20"/>
        </w:rPr>
        <w:t>竖向常压排水空腔</w:t>
      </w:r>
      <w:r>
        <w:rPr>
          <w:color w:val="auto"/>
          <w:sz w:val="20"/>
          <w:szCs w:val="20"/>
        </w:rPr>
        <w:t>；4-</w:t>
      </w:r>
      <w:r>
        <w:rPr>
          <w:rFonts w:hint="eastAsia"/>
          <w:color w:val="auto"/>
          <w:sz w:val="20"/>
          <w:szCs w:val="20"/>
        </w:rPr>
        <w:t>背衬材料</w:t>
      </w:r>
      <w:r>
        <w:rPr>
          <w:color w:val="auto"/>
          <w:sz w:val="20"/>
          <w:szCs w:val="20"/>
        </w:rPr>
        <w:t>；5-</w:t>
      </w:r>
      <w:r>
        <w:rPr>
          <w:rFonts w:hint="eastAsia"/>
          <w:color w:val="auto"/>
          <w:sz w:val="20"/>
          <w:szCs w:val="20"/>
        </w:rPr>
        <w:t>耐候密封胶</w:t>
      </w:r>
      <w:r>
        <w:rPr>
          <w:color w:val="auto"/>
          <w:sz w:val="20"/>
          <w:szCs w:val="20"/>
        </w:rPr>
        <w:t>；6-</w:t>
      </w:r>
      <w:r>
        <w:rPr>
          <w:rFonts w:hint="eastAsia"/>
          <w:color w:val="auto"/>
          <w:sz w:val="20"/>
          <w:szCs w:val="20"/>
        </w:rPr>
        <w:t>单向导水管</w:t>
      </w:r>
      <w:r>
        <w:rPr>
          <w:color w:val="auto"/>
          <w:sz w:val="20"/>
          <w:szCs w:val="20"/>
        </w:rPr>
        <w:t>；7-</w:t>
      </w:r>
      <w:r>
        <w:rPr>
          <w:rFonts w:hint="eastAsia"/>
          <w:color w:val="auto"/>
          <w:sz w:val="20"/>
          <w:szCs w:val="20"/>
        </w:rPr>
        <w:t>背衬材料</w:t>
      </w:r>
      <w:r>
        <w:rPr>
          <w:color w:val="auto"/>
          <w:sz w:val="20"/>
          <w:szCs w:val="20"/>
        </w:rPr>
        <w:t>；8-</w:t>
      </w:r>
      <w:r>
        <w:rPr>
          <w:rFonts w:hint="eastAsia"/>
          <w:color w:val="auto"/>
          <w:sz w:val="20"/>
          <w:szCs w:val="20"/>
        </w:rPr>
        <w:t>耐候建筑密封胶</w:t>
      </w:r>
      <w:r>
        <w:rPr>
          <w:color w:val="auto"/>
          <w:sz w:val="20"/>
          <w:szCs w:val="20"/>
        </w:rPr>
        <w:t>；9-上层预制混凝土内叶墙板；10-</w:t>
      </w:r>
      <w:r>
        <w:rPr>
          <w:rFonts w:hint="eastAsia"/>
          <w:color w:val="auto"/>
          <w:sz w:val="20"/>
          <w:szCs w:val="20"/>
        </w:rPr>
        <w:t>灌浆料</w:t>
      </w:r>
      <w:r>
        <w:rPr>
          <w:color w:val="auto"/>
          <w:sz w:val="20"/>
          <w:szCs w:val="20"/>
        </w:rPr>
        <w:t xml:space="preserve"> </w:t>
      </w:r>
    </w:p>
    <w:p>
      <w:pPr>
        <w:ind w:firstLine="422"/>
        <w:rPr>
          <w:color w:val="auto"/>
        </w:rPr>
      </w:pPr>
      <w:r>
        <w:rPr>
          <w:b/>
          <w:bCs/>
          <w:color w:val="auto"/>
        </w:rPr>
        <w:t>2</w:t>
      </w:r>
      <w:r>
        <w:rPr>
          <w:color w:val="auto"/>
        </w:rPr>
        <w:tab/>
      </w:r>
      <w:r>
        <w:rPr>
          <w:color w:val="auto"/>
        </w:rPr>
        <w:t>相邻预制夹心保温</w:t>
      </w:r>
      <w:r>
        <w:rPr>
          <w:rFonts w:hint="eastAsia"/>
          <w:color w:val="auto"/>
        </w:rPr>
        <w:t>剪力墙T型节点竖向接</w:t>
      </w:r>
      <w:r>
        <w:rPr>
          <w:color w:val="auto"/>
        </w:rPr>
        <w:t>缝</w:t>
      </w:r>
      <w:r>
        <w:rPr>
          <w:rFonts w:hint="eastAsia"/>
          <w:color w:val="auto"/>
        </w:rPr>
        <w:t>应</w:t>
      </w:r>
      <w:r>
        <w:rPr>
          <w:color w:val="auto"/>
        </w:rPr>
        <w:t>用</w:t>
      </w:r>
      <w:r>
        <w:rPr>
          <w:rFonts w:ascii="宋体" w:hAnsi="宋体" w:cs="宋体"/>
          <w:color w:val="auto"/>
        </w:rPr>
        <w:t>自粘胶带封闭</w:t>
      </w:r>
      <w:r>
        <w:rPr>
          <w:rFonts w:hint="eastAsia" w:ascii="宋体" w:hAnsi="宋体" w:cs="宋体"/>
          <w:color w:val="auto"/>
        </w:rPr>
        <w:t>，</w:t>
      </w:r>
      <w:r>
        <w:rPr>
          <w:rFonts w:hint="eastAsia"/>
          <w:color w:val="auto"/>
        </w:rPr>
        <w:t>胶带</w:t>
      </w:r>
      <w:r>
        <w:rPr>
          <w:color w:val="auto"/>
        </w:rPr>
        <w:t>与接缝两侧粘结宽度应</w:t>
      </w:r>
      <w:r>
        <w:rPr>
          <w:rFonts w:hint="eastAsia"/>
          <w:color w:val="auto"/>
        </w:rPr>
        <w:t>不</w:t>
      </w:r>
      <w:r>
        <w:rPr>
          <w:color w:val="auto"/>
        </w:rPr>
        <w:t>小于25mm，必要时可采用临时机械固定措施；（图5.1.6-2）；</w:t>
      </w:r>
    </w:p>
    <w:p>
      <w:pPr>
        <w:ind w:firstLine="420"/>
        <w:jc w:val="center"/>
        <w:rPr>
          <w:color w:val="auto"/>
        </w:rPr>
      </w:pPr>
      <w:r>
        <w:rPr>
          <w:color w:val="auto"/>
        </w:rPr>
        <w:object>
          <v:shape id="_x0000_i1026" o:spt="75" type="#_x0000_t75" style="height:199.9pt;width:219pt;" o:ole="t" filled="f" o:preferrelative="t" stroked="f" coordsize="21600,21600">
            <v:path/>
            <v:fill on="f" focussize="0,0"/>
            <v:stroke on="f" joinstyle="miter"/>
            <v:imagedata r:id="rId15" cropleft="15880f" cropright="15169f" o:title=""/>
            <o:lock v:ext="edit" aspectratio="t"/>
            <w10:wrap type="none"/>
            <w10:anchorlock/>
          </v:shape>
          <o:OLEObject Type="Embed" ProgID="AutoCAD.Drawing.19" ShapeID="_x0000_i1026" DrawAspect="Content" ObjectID="_1468075726" r:id="rId14">
            <o:LockedField>false</o:LockedField>
          </o:OLEObject>
        </w:object>
      </w:r>
    </w:p>
    <w:p>
      <w:pPr>
        <w:pStyle w:val="43"/>
        <w:rPr>
          <w:color w:val="auto"/>
          <w:sz w:val="20"/>
          <w:szCs w:val="20"/>
        </w:rPr>
      </w:pPr>
      <w:r>
        <w:rPr>
          <w:color w:val="auto"/>
          <w:sz w:val="20"/>
          <w:szCs w:val="20"/>
        </w:rPr>
        <w:t>图5.1.6-2 预制</w:t>
      </w:r>
      <w:r>
        <w:rPr>
          <w:rFonts w:hint="eastAsia"/>
          <w:color w:val="auto"/>
          <w:sz w:val="20"/>
          <w:szCs w:val="20"/>
        </w:rPr>
        <w:t>夹心保温剪力墙“T”型节点竖向接</w:t>
      </w:r>
      <w:r>
        <w:rPr>
          <w:color w:val="auto"/>
          <w:sz w:val="20"/>
          <w:szCs w:val="20"/>
        </w:rPr>
        <w:t>缝防水</w:t>
      </w:r>
      <w:r>
        <w:rPr>
          <w:rFonts w:hint="eastAsia"/>
          <w:color w:val="auto"/>
          <w:sz w:val="20"/>
          <w:szCs w:val="20"/>
        </w:rPr>
        <w:t>设计</w:t>
      </w:r>
    </w:p>
    <w:p>
      <w:pPr>
        <w:pStyle w:val="43"/>
        <w:rPr>
          <w:color w:val="auto"/>
          <w:sz w:val="20"/>
          <w:szCs w:val="20"/>
        </w:rPr>
      </w:pPr>
      <w:r>
        <w:rPr>
          <w:color w:val="auto"/>
          <w:sz w:val="20"/>
          <w:szCs w:val="20"/>
        </w:rPr>
        <w:t>1-现浇钢筋混凝土；2-自粘胶带；3-保温条；4-竖向常压排水空腔；</w:t>
      </w:r>
    </w:p>
    <w:p>
      <w:pPr>
        <w:pStyle w:val="43"/>
        <w:rPr>
          <w:color w:val="auto"/>
          <w:sz w:val="20"/>
          <w:szCs w:val="20"/>
        </w:rPr>
      </w:pPr>
      <w:r>
        <w:rPr>
          <w:color w:val="auto"/>
          <w:sz w:val="20"/>
          <w:szCs w:val="20"/>
        </w:rPr>
        <w:t>5-背衬材料；6-耐候建筑密封胶；7-混凝土内叶板；8</w:t>
      </w:r>
      <w:r>
        <w:rPr>
          <w:rFonts w:eastAsia="TimesNewRomanPSMT"/>
          <w:color w:val="auto"/>
          <w:sz w:val="20"/>
          <w:szCs w:val="20"/>
        </w:rPr>
        <w:t>–</w:t>
      </w:r>
      <w:r>
        <w:rPr>
          <w:color w:val="auto"/>
          <w:sz w:val="20"/>
          <w:szCs w:val="20"/>
        </w:rPr>
        <w:t>粗糙面；9-混凝土外叶板</w:t>
      </w:r>
    </w:p>
    <w:p>
      <w:pPr>
        <w:spacing w:line="400" w:lineRule="exact"/>
        <w:ind w:firstLine="422"/>
        <w:rPr>
          <w:b/>
          <w:bCs/>
          <w:color w:val="auto"/>
        </w:rPr>
      </w:pPr>
    </w:p>
    <w:p>
      <w:pPr>
        <w:spacing w:line="400" w:lineRule="exact"/>
        <w:ind w:firstLine="422"/>
        <w:rPr>
          <w:color w:val="auto"/>
          <w:sz w:val="24"/>
          <w:szCs w:val="24"/>
        </w:rPr>
      </w:pPr>
      <w:r>
        <w:rPr>
          <w:rFonts w:hint="eastAsia"/>
          <w:b/>
          <w:bCs/>
          <w:color w:val="auto"/>
          <w:sz w:val="24"/>
          <w:szCs w:val="24"/>
          <w:lang w:val="en-US" w:eastAsia="zh-CN"/>
        </w:rPr>
        <w:t>3</w:t>
      </w:r>
      <w:r>
        <w:rPr>
          <w:rFonts w:hint="eastAsia"/>
          <w:color w:val="auto"/>
          <w:sz w:val="24"/>
          <w:szCs w:val="24"/>
        </w:rPr>
        <w:t>转</w:t>
      </w:r>
      <w:r>
        <w:rPr>
          <w:color w:val="auto"/>
          <w:sz w:val="24"/>
          <w:szCs w:val="24"/>
        </w:rPr>
        <w:t>角部位采用预制</w:t>
      </w:r>
      <w:r>
        <w:rPr>
          <w:rFonts w:hint="eastAsia"/>
          <w:color w:val="auto"/>
          <w:sz w:val="24"/>
          <w:szCs w:val="24"/>
        </w:rPr>
        <w:t>夹心保温</w:t>
      </w:r>
      <w:r>
        <w:rPr>
          <w:color w:val="auto"/>
          <w:sz w:val="24"/>
          <w:szCs w:val="24"/>
        </w:rPr>
        <w:t>外墙模板，并形成</w:t>
      </w:r>
      <w:r>
        <w:rPr>
          <w:rFonts w:hint="eastAsia"/>
          <w:color w:val="auto"/>
          <w:sz w:val="24"/>
          <w:szCs w:val="24"/>
        </w:rPr>
        <w:t>“L”型节点竖向接</w:t>
      </w:r>
      <w:r>
        <w:rPr>
          <w:color w:val="auto"/>
          <w:sz w:val="24"/>
          <w:szCs w:val="24"/>
        </w:rPr>
        <w:t>缝时，浇筑混凝土前，应在模板的夹心保温板与相邻的预制夹心保温</w:t>
      </w:r>
      <w:r>
        <w:rPr>
          <w:rFonts w:hint="eastAsia"/>
          <w:color w:val="auto"/>
          <w:sz w:val="24"/>
          <w:szCs w:val="24"/>
        </w:rPr>
        <w:t>剪力墙</w:t>
      </w:r>
      <w:r>
        <w:rPr>
          <w:color w:val="auto"/>
          <w:sz w:val="24"/>
          <w:szCs w:val="24"/>
        </w:rPr>
        <w:t>的保温板之间填塞同材质、等厚度的泡沫保温条，接缝表面应覆盖自粘丁基胶带，</w:t>
      </w:r>
      <w:r>
        <w:rPr>
          <w:rFonts w:hint="eastAsia"/>
          <w:color w:val="auto"/>
          <w:sz w:val="24"/>
          <w:szCs w:val="24"/>
        </w:rPr>
        <w:t>胶带</w:t>
      </w:r>
      <w:r>
        <w:rPr>
          <w:color w:val="auto"/>
          <w:sz w:val="24"/>
          <w:szCs w:val="24"/>
        </w:rPr>
        <w:t>与接缝两侧粘结宽度不应小于25mm，必要时可采用临时机械固定措施；预制夹心保温</w:t>
      </w:r>
      <w:r>
        <w:rPr>
          <w:rFonts w:hint="eastAsia"/>
          <w:color w:val="auto"/>
          <w:sz w:val="24"/>
          <w:szCs w:val="24"/>
        </w:rPr>
        <w:t>剪力墙</w:t>
      </w:r>
      <w:r>
        <w:rPr>
          <w:color w:val="auto"/>
          <w:sz w:val="24"/>
          <w:szCs w:val="24"/>
        </w:rPr>
        <w:t>的内叶混凝土与现浇混凝土相交部位应设置粗糙面；</w:t>
      </w:r>
      <w:r>
        <w:rPr>
          <w:rFonts w:hint="eastAsia"/>
          <w:color w:val="auto"/>
          <w:sz w:val="24"/>
          <w:szCs w:val="24"/>
        </w:rPr>
        <w:t>竖向接</w:t>
      </w:r>
      <w:r>
        <w:rPr>
          <w:color w:val="auto"/>
          <w:sz w:val="24"/>
          <w:szCs w:val="24"/>
        </w:rPr>
        <w:t>缝应采用耐候</w:t>
      </w:r>
      <w:r>
        <w:rPr>
          <w:rFonts w:hint="eastAsia"/>
          <w:color w:val="auto"/>
          <w:sz w:val="24"/>
          <w:szCs w:val="24"/>
        </w:rPr>
        <w:t>建筑</w:t>
      </w:r>
      <w:r>
        <w:rPr>
          <w:color w:val="auto"/>
          <w:sz w:val="24"/>
          <w:szCs w:val="24"/>
        </w:rPr>
        <w:t>密封胶密封（图5.1.6-3）</w:t>
      </w:r>
      <w:r>
        <w:rPr>
          <w:rFonts w:hint="eastAsia"/>
          <w:color w:val="auto"/>
          <w:sz w:val="24"/>
          <w:szCs w:val="24"/>
        </w:rPr>
        <w:t>。</w:t>
      </w:r>
      <w:r>
        <w:rPr>
          <w:color w:val="auto"/>
          <w:sz w:val="24"/>
          <w:szCs w:val="24"/>
        </w:rPr>
        <w:t xml:space="preserve"> </w:t>
      </w:r>
    </w:p>
    <w:p>
      <w:pPr>
        <w:ind w:firstLine="420"/>
        <w:jc w:val="center"/>
        <w:rPr>
          <w:color w:val="auto"/>
          <w:sz w:val="18"/>
          <w:szCs w:val="18"/>
        </w:rPr>
      </w:pPr>
      <w:r>
        <w:rPr>
          <w:color w:val="auto"/>
        </w:rPr>
        <w:drawing>
          <wp:inline distT="0" distB="0" distL="114300" distR="114300">
            <wp:extent cx="2769870" cy="2520315"/>
            <wp:effectExtent l="0" t="0" r="11430" b="13335"/>
            <wp:docPr id="12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0"/>
                    <pic:cNvPicPr>
                      <a:picLocks noChangeAspect="1"/>
                    </pic:cNvPicPr>
                  </pic:nvPicPr>
                  <pic:blipFill>
                    <a:blip r:embed="rId16" cstate="print"/>
                    <a:stretch>
                      <a:fillRect/>
                    </a:stretch>
                  </pic:blipFill>
                  <pic:spPr>
                    <a:xfrm>
                      <a:off x="0" y="0"/>
                      <a:ext cx="2769870" cy="2520315"/>
                    </a:xfrm>
                    <a:prstGeom prst="rect">
                      <a:avLst/>
                    </a:prstGeom>
                    <a:noFill/>
                    <a:ln w="9525">
                      <a:noFill/>
                    </a:ln>
                  </pic:spPr>
                </pic:pic>
              </a:graphicData>
            </a:graphic>
          </wp:inline>
        </w:drawing>
      </w:r>
    </w:p>
    <w:p>
      <w:pPr>
        <w:ind w:firstLine="420"/>
        <w:jc w:val="center"/>
        <w:rPr>
          <w:color w:val="auto"/>
        </w:rPr>
      </w:pPr>
      <w:r>
        <w:rPr>
          <w:bCs/>
          <w:color w:val="auto"/>
        </w:rPr>
        <w:t>图5.1.6-3</w:t>
      </w:r>
      <w:r>
        <w:rPr>
          <w:b/>
          <w:bCs/>
          <w:color w:val="auto"/>
        </w:rPr>
        <w:t xml:space="preserve"> </w:t>
      </w:r>
      <w:r>
        <w:rPr>
          <w:color w:val="auto"/>
        </w:rPr>
        <w:t>预制</w:t>
      </w:r>
      <w:r>
        <w:rPr>
          <w:rFonts w:hint="eastAsia"/>
          <w:color w:val="auto"/>
        </w:rPr>
        <w:t>夹心保温剪力墙“L”型节点竖向接</w:t>
      </w:r>
      <w:r>
        <w:rPr>
          <w:color w:val="auto"/>
        </w:rPr>
        <w:t>缝防水</w:t>
      </w:r>
      <w:r>
        <w:rPr>
          <w:rFonts w:hint="eastAsia"/>
          <w:color w:val="auto"/>
        </w:rPr>
        <w:t>设计</w:t>
      </w:r>
    </w:p>
    <w:p>
      <w:pPr>
        <w:spacing w:line="400" w:lineRule="exact"/>
        <w:ind w:firstLine="420"/>
        <w:rPr>
          <w:color w:val="auto"/>
        </w:rPr>
      </w:pPr>
      <w:r>
        <w:rPr>
          <w:color w:val="auto"/>
        </w:rPr>
        <w:t>1-钢筋混凝土现浇外墙；2-自粘胶带；3-同材质泡沫保温条；4-竖向常压排水空腔；5-背衬材料；6-耐候建筑密封胶；7-粗糙面；8-内叶混凝土板；9-预制</w:t>
      </w:r>
      <w:r>
        <w:rPr>
          <w:rFonts w:hint="eastAsia"/>
          <w:color w:val="auto"/>
        </w:rPr>
        <w:t>夹心保温</w:t>
      </w:r>
      <w:r>
        <w:rPr>
          <w:color w:val="auto"/>
        </w:rPr>
        <w:t>外墙板</w:t>
      </w:r>
    </w:p>
    <w:p>
      <w:pPr>
        <w:ind w:firstLine="422"/>
        <w:rPr>
          <w:color w:val="auto"/>
          <w:sz w:val="24"/>
          <w:szCs w:val="24"/>
        </w:rPr>
      </w:pPr>
      <w:r>
        <w:rPr>
          <w:rFonts w:hint="eastAsia"/>
          <w:b/>
          <w:bCs/>
          <w:color w:val="auto"/>
          <w:sz w:val="24"/>
          <w:szCs w:val="24"/>
          <w:lang w:val="en-US" w:eastAsia="zh-CN"/>
        </w:rPr>
        <w:t>4</w:t>
      </w:r>
      <w:r>
        <w:rPr>
          <w:color w:val="auto"/>
          <w:sz w:val="24"/>
          <w:szCs w:val="24"/>
        </w:rPr>
        <w:t>导水管应</w:t>
      </w:r>
      <w:r>
        <w:rPr>
          <w:rFonts w:hint="eastAsia"/>
          <w:color w:val="auto"/>
          <w:sz w:val="24"/>
          <w:szCs w:val="24"/>
        </w:rPr>
        <w:t>每隔三层</w:t>
      </w:r>
      <w:r>
        <w:rPr>
          <w:color w:val="auto"/>
          <w:sz w:val="24"/>
          <w:szCs w:val="24"/>
        </w:rPr>
        <w:t>安装在十字交叉缝上部的</w:t>
      </w:r>
      <w:r>
        <w:rPr>
          <w:rFonts w:hint="eastAsia"/>
          <w:color w:val="auto"/>
          <w:sz w:val="24"/>
          <w:szCs w:val="24"/>
        </w:rPr>
        <w:t>竖向接</w:t>
      </w:r>
      <w:r>
        <w:rPr>
          <w:color w:val="auto"/>
          <w:sz w:val="24"/>
          <w:szCs w:val="24"/>
        </w:rPr>
        <w:t>缝中，</w:t>
      </w:r>
      <w:r>
        <w:rPr>
          <w:rFonts w:hint="eastAsia"/>
          <w:color w:val="auto"/>
          <w:sz w:val="24"/>
          <w:szCs w:val="24"/>
        </w:rPr>
        <w:t>内径不应小于</w:t>
      </w:r>
      <w:r>
        <w:rPr>
          <w:color w:val="auto"/>
          <w:sz w:val="24"/>
          <w:szCs w:val="24"/>
        </w:rPr>
        <w:t>8</w:t>
      </w:r>
      <w:r>
        <w:rPr>
          <w:rFonts w:hint="eastAsia"/>
          <w:color w:val="auto"/>
          <w:sz w:val="24"/>
          <w:szCs w:val="24"/>
        </w:rPr>
        <w:t>mm，</w:t>
      </w:r>
      <w:r>
        <w:rPr>
          <w:color w:val="auto"/>
          <w:sz w:val="24"/>
          <w:szCs w:val="24"/>
        </w:rPr>
        <w:t>安装角度宜为30°~45°，周边应用密封胶封严（</w:t>
      </w:r>
      <w:r>
        <w:rPr>
          <w:rFonts w:hint="eastAsia"/>
          <w:color w:val="auto"/>
          <w:sz w:val="24"/>
          <w:szCs w:val="24"/>
        </w:rPr>
        <w:t>见</w:t>
      </w:r>
      <w:r>
        <w:rPr>
          <w:color w:val="auto"/>
          <w:sz w:val="24"/>
          <w:szCs w:val="24"/>
        </w:rPr>
        <w:t>图5.1.6-1）。</w:t>
      </w:r>
    </w:p>
    <w:p>
      <w:pPr>
        <w:ind w:firstLine="0" w:firstLineChars="0"/>
        <w:rPr>
          <w:color w:val="auto"/>
          <w:sz w:val="24"/>
          <w:szCs w:val="24"/>
        </w:rPr>
      </w:pPr>
      <w:r>
        <w:rPr>
          <w:rFonts w:hint="eastAsia" w:ascii="Times New Roman" w:hAnsi="Times New Roman" w:cs="Times New Roman"/>
          <w:b/>
          <w:bCs/>
          <w:sz w:val="24"/>
          <w:szCs w:val="24"/>
          <w:lang w:val="en-US" w:eastAsia="zh-CN"/>
        </w:rPr>
        <w:t xml:space="preserve">5.1.7  </w:t>
      </w:r>
      <w:r>
        <w:rPr>
          <w:color w:val="auto"/>
          <w:sz w:val="24"/>
          <w:szCs w:val="24"/>
        </w:rPr>
        <w:t>外挂墙板接缝防水</w:t>
      </w:r>
      <w:r>
        <w:rPr>
          <w:rFonts w:hint="eastAsia"/>
          <w:color w:val="auto"/>
          <w:sz w:val="24"/>
          <w:szCs w:val="24"/>
        </w:rPr>
        <w:t>设计</w:t>
      </w:r>
      <w:r>
        <w:rPr>
          <w:color w:val="auto"/>
          <w:sz w:val="24"/>
          <w:szCs w:val="24"/>
        </w:rPr>
        <w:t>应符合下列规定：</w:t>
      </w:r>
    </w:p>
    <w:p>
      <w:pPr>
        <w:pStyle w:val="41"/>
        <w:rPr>
          <w:color w:val="auto"/>
          <w:sz w:val="24"/>
          <w:szCs w:val="24"/>
        </w:rPr>
      </w:pPr>
      <w:r>
        <w:rPr>
          <w:rFonts w:hint="eastAsia"/>
          <w:b/>
          <w:color w:val="auto"/>
          <w:sz w:val="24"/>
          <w:szCs w:val="24"/>
          <w:lang w:val="en-US" w:eastAsia="zh-CN"/>
        </w:rPr>
        <w:t>1</w:t>
      </w:r>
      <w:r>
        <w:rPr>
          <w:rFonts w:hint="eastAsia"/>
          <w:color w:val="auto"/>
          <w:sz w:val="24"/>
          <w:szCs w:val="24"/>
        </w:rPr>
        <w:t>建筑高度在50m以下建筑外挂墙板接缝应采用不少于一道材料防水和构造防水相结合的做法；50m以上的建筑外挂墙板接缝应采用两道材料防水和构造防水相结合的做法，并应在易渗入雨水或形成冷凝水的部位设置导、排水装置或构造。</w:t>
      </w:r>
    </w:p>
    <w:p>
      <w:pPr>
        <w:pStyle w:val="41"/>
        <w:rPr>
          <w:color w:val="auto"/>
          <w:sz w:val="24"/>
          <w:szCs w:val="24"/>
        </w:rPr>
      </w:pPr>
      <w:r>
        <w:rPr>
          <w:rFonts w:hint="eastAsia"/>
          <w:b/>
          <w:color w:val="auto"/>
          <w:sz w:val="24"/>
          <w:szCs w:val="24"/>
          <w:lang w:val="en-US" w:eastAsia="zh-CN"/>
        </w:rPr>
        <w:t>2</w:t>
      </w:r>
      <w:r>
        <w:rPr>
          <w:color w:val="auto"/>
          <w:sz w:val="24"/>
          <w:szCs w:val="24"/>
        </w:rPr>
        <w:t>水平</w:t>
      </w:r>
      <w:r>
        <w:rPr>
          <w:rFonts w:hint="eastAsia"/>
          <w:color w:val="auto"/>
          <w:sz w:val="24"/>
          <w:szCs w:val="24"/>
        </w:rPr>
        <w:t>接</w:t>
      </w:r>
      <w:r>
        <w:rPr>
          <w:color w:val="auto"/>
          <w:sz w:val="24"/>
          <w:szCs w:val="24"/>
        </w:rPr>
        <w:t>缝宜采取外低内高的企口缝构造</w:t>
      </w:r>
      <w:r>
        <w:rPr>
          <w:rFonts w:hint="eastAsia"/>
          <w:color w:val="auto"/>
          <w:sz w:val="24"/>
          <w:szCs w:val="24"/>
        </w:rPr>
        <w:t>。采用两道材料防水时，</w:t>
      </w:r>
      <w:r>
        <w:rPr>
          <w:color w:val="auto"/>
          <w:sz w:val="24"/>
          <w:szCs w:val="24"/>
        </w:rPr>
        <w:t>靠近室内一侧宜设置橡胶空心气密条，并应设置耐火填充材料，室外的接缝应采用耐候建筑密封胶进行密封（图5.1.7-1），两道密封中间应留置水平向常压防水空腔；</w:t>
      </w:r>
    </w:p>
    <w:p>
      <w:pPr>
        <w:ind w:firstLine="420"/>
        <w:rPr>
          <w:rFonts w:ascii="仿宋_GB2312" w:hAnsi="仿宋" w:eastAsia="仿宋_GB2312"/>
          <w:color w:val="auto"/>
        </w:rPr>
      </w:pPr>
      <w:r>
        <w:rPr>
          <w:color w:val="auto"/>
        </w:rPr>
        <w:drawing>
          <wp:inline distT="0" distB="0" distL="0" distR="0">
            <wp:extent cx="2105025" cy="303593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7" cstate="print"/>
                    <a:stretch>
                      <a:fillRect/>
                    </a:stretch>
                  </pic:blipFill>
                  <pic:spPr>
                    <a:xfrm>
                      <a:off x="0" y="0"/>
                      <a:ext cx="2110126" cy="3042980"/>
                    </a:xfrm>
                    <a:prstGeom prst="rect">
                      <a:avLst/>
                    </a:prstGeom>
                  </pic:spPr>
                </pic:pic>
              </a:graphicData>
            </a:graphic>
          </wp:inline>
        </w:drawing>
      </w:r>
      <w:r>
        <w:rPr>
          <w:color w:val="auto"/>
        </w:rPr>
        <w:t xml:space="preserve">  </w:t>
      </w:r>
      <w:r>
        <w:rPr>
          <w:color w:val="auto"/>
        </w:rPr>
        <w:drawing>
          <wp:inline distT="0" distB="0" distL="0" distR="0">
            <wp:extent cx="2200910" cy="305752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8" cstate="print"/>
                    <a:stretch>
                      <a:fillRect/>
                    </a:stretch>
                  </pic:blipFill>
                  <pic:spPr>
                    <a:xfrm>
                      <a:off x="0" y="0"/>
                      <a:ext cx="2208462" cy="3068602"/>
                    </a:xfrm>
                    <a:prstGeom prst="rect">
                      <a:avLst/>
                    </a:prstGeom>
                  </pic:spPr>
                </pic:pic>
              </a:graphicData>
            </a:graphic>
          </wp:inline>
        </w:drawing>
      </w:r>
    </w:p>
    <w:p>
      <w:pPr>
        <w:pStyle w:val="43"/>
        <w:rPr>
          <w:color w:val="auto"/>
          <w:sz w:val="20"/>
          <w:szCs w:val="20"/>
        </w:rPr>
      </w:pPr>
      <w:r>
        <w:rPr>
          <w:rFonts w:hint="eastAsia"/>
          <w:color w:val="auto"/>
          <w:sz w:val="20"/>
          <w:szCs w:val="20"/>
        </w:rPr>
        <w:t>（a）两道材料防水+构造防水     （b）一道材料防水+构造防水</w:t>
      </w:r>
    </w:p>
    <w:p>
      <w:pPr>
        <w:pStyle w:val="43"/>
        <w:rPr>
          <w:color w:val="auto"/>
          <w:sz w:val="20"/>
          <w:szCs w:val="20"/>
        </w:rPr>
      </w:pPr>
      <w:r>
        <w:rPr>
          <w:color w:val="auto"/>
          <w:sz w:val="20"/>
          <w:szCs w:val="20"/>
        </w:rPr>
        <w:t>图5.1.7-1外挂墙板水平</w:t>
      </w:r>
      <w:r>
        <w:rPr>
          <w:rFonts w:hint="eastAsia"/>
          <w:color w:val="auto"/>
          <w:sz w:val="20"/>
          <w:szCs w:val="20"/>
        </w:rPr>
        <w:t>接</w:t>
      </w:r>
      <w:r>
        <w:rPr>
          <w:color w:val="auto"/>
          <w:sz w:val="20"/>
          <w:szCs w:val="20"/>
        </w:rPr>
        <w:t>缝防水</w:t>
      </w:r>
      <w:r>
        <w:rPr>
          <w:rFonts w:hint="eastAsia"/>
          <w:color w:val="auto"/>
          <w:sz w:val="20"/>
          <w:szCs w:val="20"/>
        </w:rPr>
        <w:t>设计</w:t>
      </w:r>
    </w:p>
    <w:p>
      <w:pPr>
        <w:pStyle w:val="43"/>
        <w:rPr>
          <w:color w:val="auto"/>
          <w:sz w:val="20"/>
          <w:szCs w:val="20"/>
        </w:rPr>
      </w:pPr>
      <w:r>
        <w:rPr>
          <w:color w:val="auto"/>
          <w:sz w:val="20"/>
          <w:szCs w:val="20"/>
        </w:rPr>
        <w:t>1-夹心保温材料；2-外叶混凝土板；3-</w:t>
      </w:r>
      <w:r>
        <w:rPr>
          <w:rFonts w:hint="eastAsia"/>
          <w:color w:val="auto"/>
          <w:sz w:val="20"/>
          <w:szCs w:val="20"/>
        </w:rPr>
        <w:t>建筑耐候</w:t>
      </w:r>
      <w:r>
        <w:rPr>
          <w:color w:val="auto"/>
          <w:sz w:val="20"/>
          <w:szCs w:val="20"/>
        </w:rPr>
        <w:t>密封胶；4-背衬材料；</w:t>
      </w:r>
    </w:p>
    <w:p>
      <w:pPr>
        <w:pStyle w:val="43"/>
        <w:rPr>
          <w:rFonts w:ascii="宋体" w:hAnsi="宋体" w:cs="宋体"/>
          <w:color w:val="auto"/>
          <w:sz w:val="20"/>
          <w:szCs w:val="20"/>
        </w:rPr>
      </w:pPr>
      <w:r>
        <w:rPr>
          <w:color w:val="auto"/>
          <w:sz w:val="20"/>
          <w:szCs w:val="20"/>
        </w:rPr>
        <w:t>5-</w:t>
      </w:r>
      <w:r>
        <w:rPr>
          <w:rFonts w:hint="eastAsia"/>
          <w:color w:val="auto"/>
          <w:sz w:val="20"/>
          <w:szCs w:val="20"/>
        </w:rPr>
        <w:t>水平常压</w:t>
      </w:r>
      <w:r>
        <w:rPr>
          <w:color w:val="auto"/>
          <w:sz w:val="20"/>
          <w:szCs w:val="20"/>
        </w:rPr>
        <w:t>防水空腔；6-</w:t>
      </w:r>
      <w:r>
        <w:rPr>
          <w:rFonts w:hint="eastAsia"/>
          <w:color w:val="auto"/>
          <w:sz w:val="20"/>
          <w:szCs w:val="20"/>
        </w:rPr>
        <w:t>橡胶空心密封</w:t>
      </w:r>
      <w:r>
        <w:rPr>
          <w:color w:val="auto"/>
          <w:sz w:val="20"/>
          <w:szCs w:val="20"/>
        </w:rPr>
        <w:t>条；7-耐火填充材料</w:t>
      </w:r>
    </w:p>
    <w:p>
      <w:pPr>
        <w:pStyle w:val="41"/>
        <w:rPr>
          <w:b/>
          <w:color w:val="auto"/>
        </w:rPr>
      </w:pPr>
    </w:p>
    <w:p>
      <w:pPr>
        <w:pStyle w:val="41"/>
        <w:rPr>
          <w:color w:val="auto"/>
          <w:sz w:val="24"/>
          <w:szCs w:val="24"/>
        </w:rPr>
      </w:pPr>
      <w:r>
        <w:rPr>
          <w:rFonts w:hint="eastAsia"/>
          <w:b/>
          <w:color w:val="auto"/>
          <w:sz w:val="24"/>
          <w:szCs w:val="24"/>
          <w:lang w:val="en-US" w:eastAsia="zh-CN"/>
        </w:rPr>
        <w:t>3</w:t>
      </w:r>
      <w:r>
        <w:rPr>
          <w:rFonts w:hint="eastAsia"/>
          <w:color w:val="auto"/>
          <w:sz w:val="24"/>
          <w:szCs w:val="24"/>
        </w:rPr>
        <w:t>外挂墙板竖向接缝中宜设置排水空腔。采用两道材料防水时，靠近室内一侧宜设置橡胶空心气密条，并设置耐火接缝封堵材料，室外的接缝应嵌填耐候密封胶进行密封（图5.</w:t>
      </w:r>
      <w:r>
        <w:rPr>
          <w:color w:val="auto"/>
          <w:sz w:val="24"/>
          <w:szCs w:val="24"/>
        </w:rPr>
        <w:t>1</w:t>
      </w:r>
      <w:r>
        <w:rPr>
          <w:rFonts w:hint="eastAsia"/>
          <w:color w:val="auto"/>
          <w:sz w:val="24"/>
          <w:szCs w:val="24"/>
        </w:rPr>
        <w:t>.</w:t>
      </w:r>
      <w:r>
        <w:rPr>
          <w:color w:val="auto"/>
          <w:sz w:val="24"/>
          <w:szCs w:val="24"/>
        </w:rPr>
        <w:t>7</w:t>
      </w:r>
      <w:r>
        <w:rPr>
          <w:rFonts w:hint="eastAsia"/>
          <w:color w:val="auto"/>
          <w:sz w:val="24"/>
          <w:szCs w:val="24"/>
        </w:rPr>
        <w:t>-2），两道密封中间应留置竖向常压防水空腔；</w:t>
      </w:r>
    </w:p>
    <w:p>
      <w:pPr>
        <w:ind w:firstLine="420"/>
        <w:rPr>
          <w:color w:val="auto"/>
        </w:rPr>
      </w:pPr>
      <w:r>
        <w:rPr>
          <w:color w:val="auto"/>
        </w:rPr>
        <w:drawing>
          <wp:inline distT="0" distB="0" distL="114300" distR="114300">
            <wp:extent cx="2221865" cy="2179955"/>
            <wp:effectExtent l="0" t="0" r="0" b="0"/>
            <wp:docPr id="11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4"/>
                    <pic:cNvPicPr>
                      <a:picLocks noChangeAspect="1"/>
                    </pic:cNvPicPr>
                  </pic:nvPicPr>
                  <pic:blipFill>
                    <a:blip r:embed="rId19" cstate="print"/>
                    <a:srcRect b="2746"/>
                    <a:stretch>
                      <a:fillRect/>
                    </a:stretch>
                  </pic:blipFill>
                  <pic:spPr>
                    <a:xfrm>
                      <a:off x="0" y="0"/>
                      <a:ext cx="2249602" cy="2207287"/>
                    </a:xfrm>
                    <a:prstGeom prst="rect">
                      <a:avLst/>
                    </a:prstGeom>
                    <a:noFill/>
                    <a:ln>
                      <a:noFill/>
                    </a:ln>
                  </pic:spPr>
                </pic:pic>
              </a:graphicData>
            </a:graphic>
          </wp:inline>
        </w:drawing>
      </w:r>
      <w:r>
        <w:rPr>
          <w:color w:val="auto"/>
        </w:rPr>
        <w:drawing>
          <wp:inline distT="0" distB="0" distL="0" distR="0">
            <wp:extent cx="2206625" cy="215836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0" cstate="print"/>
                    <a:srcRect l="2170"/>
                    <a:stretch>
                      <a:fillRect/>
                    </a:stretch>
                  </pic:blipFill>
                  <pic:spPr>
                    <a:xfrm>
                      <a:off x="0" y="0"/>
                      <a:ext cx="2232761" cy="2183647"/>
                    </a:xfrm>
                    <a:prstGeom prst="rect">
                      <a:avLst/>
                    </a:prstGeom>
                    <a:ln>
                      <a:noFill/>
                    </a:ln>
                  </pic:spPr>
                </pic:pic>
              </a:graphicData>
            </a:graphic>
          </wp:inline>
        </w:drawing>
      </w:r>
    </w:p>
    <w:p>
      <w:pPr>
        <w:pStyle w:val="43"/>
        <w:rPr>
          <w:color w:val="auto"/>
          <w:sz w:val="20"/>
          <w:szCs w:val="20"/>
        </w:rPr>
      </w:pPr>
      <w:r>
        <w:rPr>
          <w:rFonts w:hint="eastAsia"/>
          <w:color w:val="auto"/>
          <w:sz w:val="20"/>
          <w:szCs w:val="20"/>
        </w:rPr>
        <w:t>（a）两道材料防水+构造防水     （b）一道材料防水+构造防水</w:t>
      </w:r>
    </w:p>
    <w:p>
      <w:pPr>
        <w:pStyle w:val="43"/>
        <w:rPr>
          <w:color w:val="auto"/>
          <w:sz w:val="20"/>
          <w:szCs w:val="20"/>
        </w:rPr>
      </w:pPr>
      <w:r>
        <w:rPr>
          <w:color w:val="auto"/>
          <w:sz w:val="20"/>
          <w:szCs w:val="20"/>
        </w:rPr>
        <w:t>图5.1.7-2</w:t>
      </w:r>
      <w:r>
        <w:rPr>
          <w:rFonts w:hint="eastAsia"/>
          <w:color w:val="auto"/>
          <w:sz w:val="20"/>
          <w:szCs w:val="20"/>
        </w:rPr>
        <w:t>预制</w:t>
      </w:r>
      <w:r>
        <w:rPr>
          <w:color w:val="auto"/>
          <w:sz w:val="20"/>
          <w:szCs w:val="20"/>
        </w:rPr>
        <w:t>外挂墙板竖向接缝防水</w:t>
      </w:r>
      <w:r>
        <w:rPr>
          <w:rFonts w:hint="eastAsia"/>
          <w:color w:val="auto"/>
          <w:sz w:val="20"/>
          <w:szCs w:val="20"/>
        </w:rPr>
        <w:t>设计</w:t>
      </w:r>
    </w:p>
    <w:p>
      <w:pPr>
        <w:pStyle w:val="43"/>
        <w:rPr>
          <w:color w:val="auto"/>
          <w:sz w:val="20"/>
          <w:szCs w:val="20"/>
        </w:rPr>
      </w:pPr>
      <w:r>
        <w:rPr>
          <w:color w:val="auto"/>
          <w:sz w:val="20"/>
          <w:szCs w:val="20"/>
        </w:rPr>
        <w:t>1-耐候建筑密封胶；2-背衬材料；3-竖向常压排水空腔；4-橡胶空心气密条；</w:t>
      </w:r>
    </w:p>
    <w:p>
      <w:pPr>
        <w:pStyle w:val="43"/>
        <w:rPr>
          <w:color w:val="auto"/>
          <w:sz w:val="20"/>
          <w:szCs w:val="20"/>
        </w:rPr>
      </w:pPr>
      <w:r>
        <w:rPr>
          <w:color w:val="auto"/>
          <w:sz w:val="20"/>
          <w:szCs w:val="20"/>
        </w:rPr>
        <w:t>5-耐火填充材料；6-外叶混凝土板；7-夹心保温材料</w:t>
      </w:r>
    </w:p>
    <w:p>
      <w:pPr>
        <w:pStyle w:val="41"/>
        <w:rPr>
          <w:rFonts w:eastAsia="黑体" w:cs="Times New Roman"/>
          <w:b/>
          <w:color w:val="auto"/>
          <w:sz w:val="24"/>
          <w:szCs w:val="36"/>
        </w:rPr>
      </w:pPr>
      <w:r>
        <w:rPr>
          <w:rFonts w:hint="eastAsia"/>
          <w:b/>
          <w:color w:val="auto"/>
          <w:sz w:val="24"/>
          <w:szCs w:val="24"/>
          <w:lang w:val="en-US" w:eastAsia="zh-CN"/>
        </w:rPr>
        <w:t>4</w:t>
      </w:r>
      <w:r>
        <w:rPr>
          <w:color w:val="auto"/>
          <w:sz w:val="24"/>
          <w:szCs w:val="24"/>
        </w:rPr>
        <w:t>导水管应安装在十字交叉缝上部的</w:t>
      </w:r>
      <w:r>
        <w:rPr>
          <w:rFonts w:hint="eastAsia"/>
          <w:color w:val="auto"/>
          <w:sz w:val="24"/>
          <w:szCs w:val="24"/>
        </w:rPr>
        <w:t>竖向接</w:t>
      </w:r>
      <w:r>
        <w:rPr>
          <w:color w:val="auto"/>
          <w:sz w:val="24"/>
          <w:szCs w:val="24"/>
        </w:rPr>
        <w:t>缝中，排水管角度宜为30°~45°，导水管周边应用密封胶封严。</w:t>
      </w:r>
      <w:bookmarkStart w:id="40" w:name="_Toc44124823"/>
    </w:p>
    <w:p>
      <w:pPr>
        <w:pStyle w:val="45"/>
        <w:rPr>
          <w:color w:val="auto"/>
        </w:rPr>
      </w:pPr>
      <w:bookmarkStart w:id="41" w:name="_Toc44203589"/>
      <w:bookmarkStart w:id="42" w:name="_Toc118454806"/>
      <w:bookmarkStart w:id="43" w:name="_Toc16866"/>
      <w:r>
        <w:rPr>
          <w:rFonts w:hint="eastAsia"/>
          <w:color w:val="auto"/>
          <w:lang w:val="en-US" w:eastAsia="zh-CN"/>
        </w:rPr>
        <w:t xml:space="preserve">5.2 </w:t>
      </w:r>
      <w:r>
        <w:rPr>
          <w:rFonts w:hint="eastAsia"/>
          <w:color w:val="auto"/>
        </w:rPr>
        <w:t>外墙细部密封防水设计</w:t>
      </w:r>
      <w:bookmarkEnd w:id="40"/>
      <w:bookmarkEnd w:id="41"/>
      <w:bookmarkEnd w:id="42"/>
      <w:bookmarkEnd w:id="43"/>
    </w:p>
    <w:p>
      <w:pPr>
        <w:pStyle w:val="40"/>
        <w:rPr>
          <w:bCs w:val="0"/>
          <w:color w:val="auto"/>
          <w:sz w:val="24"/>
          <w:szCs w:val="24"/>
        </w:rPr>
      </w:pPr>
      <w:r>
        <w:rPr>
          <w:rFonts w:hint="eastAsia"/>
          <w:b/>
          <w:color w:val="auto"/>
          <w:sz w:val="24"/>
          <w:szCs w:val="24"/>
          <w:lang w:val="en-US" w:eastAsia="zh-CN"/>
        </w:rPr>
        <w:t xml:space="preserve">5.2.1 </w:t>
      </w:r>
      <w:r>
        <w:rPr>
          <w:b/>
          <w:color w:val="auto"/>
          <w:sz w:val="24"/>
          <w:szCs w:val="24"/>
        </w:rPr>
        <w:t xml:space="preserve"> </w:t>
      </w:r>
      <w:r>
        <w:rPr>
          <w:rFonts w:hint="eastAsia"/>
          <w:bCs w:val="0"/>
          <w:color w:val="auto"/>
          <w:sz w:val="24"/>
          <w:szCs w:val="24"/>
        </w:rPr>
        <w:t>装配式混凝土建筑的现浇混凝土外墙与预制混凝土外墙转换层接缝部位宜采用构件接缝的方式进行密封（图</w:t>
      </w:r>
      <w:r>
        <w:rPr>
          <w:bCs w:val="0"/>
          <w:color w:val="auto"/>
          <w:sz w:val="24"/>
          <w:szCs w:val="24"/>
        </w:rPr>
        <w:t>5.2.1</w:t>
      </w:r>
      <w:r>
        <w:rPr>
          <w:rFonts w:hint="eastAsia"/>
          <w:bCs w:val="0"/>
          <w:color w:val="auto"/>
          <w:sz w:val="24"/>
          <w:szCs w:val="24"/>
        </w:rPr>
        <w:t>）。</w:t>
      </w:r>
    </w:p>
    <w:p>
      <w:pPr>
        <w:pStyle w:val="40"/>
        <w:spacing w:line="240" w:lineRule="auto"/>
        <w:jc w:val="center"/>
        <w:rPr>
          <w:b/>
          <w:color w:val="auto"/>
        </w:rPr>
      </w:pPr>
      <w:r>
        <w:rPr>
          <w:b/>
          <w:color w:val="auto"/>
        </w:rPr>
        <w:drawing>
          <wp:inline distT="0" distB="0" distL="0" distR="0">
            <wp:extent cx="3395345" cy="260350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8686" cy="2613353"/>
                    </a:xfrm>
                    <a:prstGeom prst="rect">
                      <a:avLst/>
                    </a:prstGeom>
                  </pic:spPr>
                </pic:pic>
              </a:graphicData>
            </a:graphic>
          </wp:inline>
        </w:drawing>
      </w:r>
    </w:p>
    <w:p>
      <w:pPr>
        <w:pStyle w:val="43"/>
        <w:rPr>
          <w:color w:val="auto"/>
          <w:sz w:val="20"/>
          <w:szCs w:val="20"/>
        </w:rPr>
      </w:pPr>
      <w:r>
        <w:rPr>
          <w:rFonts w:hint="eastAsia"/>
          <w:color w:val="auto"/>
          <w:sz w:val="20"/>
          <w:szCs w:val="20"/>
        </w:rPr>
        <w:t>图 5.</w:t>
      </w:r>
      <w:r>
        <w:rPr>
          <w:color w:val="auto"/>
          <w:sz w:val="20"/>
          <w:szCs w:val="20"/>
        </w:rPr>
        <w:t>2.1</w:t>
      </w:r>
      <w:r>
        <w:rPr>
          <w:rFonts w:hint="eastAsia"/>
          <w:color w:val="auto"/>
          <w:sz w:val="20"/>
          <w:szCs w:val="20"/>
        </w:rPr>
        <w:t xml:space="preserve"> 预制混凝土外墙与现浇混凝土外墙接缝密封防水设计</w:t>
      </w:r>
    </w:p>
    <w:p>
      <w:pPr>
        <w:pStyle w:val="43"/>
        <w:rPr>
          <w:color w:val="auto"/>
          <w:sz w:val="20"/>
          <w:szCs w:val="20"/>
        </w:rPr>
      </w:pPr>
      <w:r>
        <w:rPr>
          <w:rFonts w:hint="eastAsia"/>
          <w:bCs w:val="0"/>
          <w:color w:val="auto"/>
          <w:sz w:val="20"/>
          <w:szCs w:val="20"/>
        </w:rPr>
        <w:t>1-</w:t>
      </w:r>
      <w:r>
        <w:rPr>
          <w:rFonts w:hint="eastAsia"/>
          <w:color w:val="auto"/>
          <w:sz w:val="20"/>
          <w:szCs w:val="20"/>
        </w:rPr>
        <w:t>抗裂砂浆耐候建筑密封胶</w:t>
      </w:r>
      <w:r>
        <w:rPr>
          <w:color w:val="auto"/>
          <w:sz w:val="20"/>
          <w:szCs w:val="20"/>
        </w:rPr>
        <w:t>；2-</w:t>
      </w:r>
      <w:r>
        <w:rPr>
          <w:rFonts w:hint="eastAsia"/>
          <w:color w:val="auto"/>
          <w:sz w:val="20"/>
          <w:szCs w:val="20"/>
        </w:rPr>
        <w:t>附加网格布</w:t>
      </w:r>
      <w:r>
        <w:rPr>
          <w:color w:val="auto"/>
          <w:sz w:val="20"/>
          <w:szCs w:val="20"/>
        </w:rPr>
        <w:t>；3-</w:t>
      </w:r>
      <w:r>
        <w:rPr>
          <w:rFonts w:hint="eastAsia"/>
          <w:color w:val="auto"/>
          <w:sz w:val="20"/>
          <w:szCs w:val="20"/>
        </w:rPr>
        <w:t>外墙保温层</w:t>
      </w:r>
      <w:r>
        <w:rPr>
          <w:color w:val="auto"/>
          <w:sz w:val="20"/>
          <w:szCs w:val="20"/>
        </w:rPr>
        <w:t>；4-</w:t>
      </w:r>
      <w:r>
        <w:rPr>
          <w:rFonts w:hint="eastAsia"/>
          <w:color w:val="auto"/>
          <w:sz w:val="20"/>
          <w:szCs w:val="20"/>
        </w:rPr>
        <w:t>耐候建筑密封胶；5-背衬材料；</w:t>
      </w:r>
    </w:p>
    <w:p>
      <w:pPr>
        <w:pStyle w:val="43"/>
        <w:rPr>
          <w:b/>
          <w:color w:val="auto"/>
        </w:rPr>
      </w:pPr>
      <w:r>
        <w:rPr>
          <w:color w:val="auto"/>
          <w:sz w:val="20"/>
          <w:szCs w:val="20"/>
        </w:rPr>
        <w:t>6</w:t>
      </w:r>
      <w:r>
        <w:rPr>
          <w:rFonts w:hint="eastAsia"/>
          <w:color w:val="auto"/>
          <w:sz w:val="20"/>
          <w:szCs w:val="20"/>
        </w:rPr>
        <w:t>-保温层；7-现浇混凝土外墙；8-外叶混凝土板；9-夹心保温材料；1</w:t>
      </w:r>
      <w:r>
        <w:rPr>
          <w:color w:val="auto"/>
          <w:sz w:val="20"/>
          <w:szCs w:val="20"/>
        </w:rPr>
        <w:t>0</w:t>
      </w:r>
      <w:r>
        <w:rPr>
          <w:rFonts w:hint="eastAsia"/>
          <w:color w:val="auto"/>
          <w:sz w:val="20"/>
          <w:szCs w:val="20"/>
        </w:rPr>
        <w:t>-内叶混凝土板</w:t>
      </w:r>
    </w:p>
    <w:p>
      <w:pPr>
        <w:pStyle w:val="40"/>
        <w:rPr>
          <w:color w:val="auto"/>
          <w:sz w:val="24"/>
          <w:szCs w:val="24"/>
        </w:rPr>
      </w:pPr>
      <w:r>
        <w:rPr>
          <w:rFonts w:hint="eastAsia"/>
          <w:b/>
          <w:color w:val="auto"/>
          <w:sz w:val="24"/>
          <w:szCs w:val="24"/>
          <w:lang w:val="en-US" w:eastAsia="zh-CN"/>
        </w:rPr>
        <w:t xml:space="preserve">5.2.2 </w:t>
      </w:r>
      <w:r>
        <w:rPr>
          <w:b/>
          <w:color w:val="auto"/>
          <w:sz w:val="24"/>
          <w:szCs w:val="24"/>
        </w:rPr>
        <w:t xml:space="preserve"> </w:t>
      </w:r>
      <w:r>
        <w:rPr>
          <w:color w:val="auto"/>
          <w:sz w:val="24"/>
          <w:szCs w:val="24"/>
        </w:rPr>
        <w:t>变形缝宜采用专用的密封防水构件进行密封（图5.2.2）。</w:t>
      </w:r>
    </w:p>
    <w:p>
      <w:pPr>
        <w:ind w:firstLine="420"/>
        <w:jc w:val="center"/>
        <w:rPr>
          <w:color w:val="auto"/>
        </w:rPr>
      </w:pPr>
      <w:r>
        <w:rPr>
          <w:color w:val="auto"/>
        </w:rPr>
        <w:drawing>
          <wp:inline distT="0" distB="0" distL="114300" distR="114300">
            <wp:extent cx="3256280" cy="1598295"/>
            <wp:effectExtent l="0" t="0" r="0" b="0"/>
            <wp:docPr id="13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8"/>
                    <pic:cNvPicPr>
                      <a:picLocks noChangeAspect="1"/>
                    </pic:cNvPicPr>
                  </pic:nvPicPr>
                  <pic:blipFill>
                    <a:blip r:embed="rId22" cstate="print"/>
                    <a:srcRect l="1049" t="1969" r="567"/>
                    <a:stretch>
                      <a:fillRect/>
                    </a:stretch>
                  </pic:blipFill>
                  <pic:spPr>
                    <a:xfrm>
                      <a:off x="0" y="0"/>
                      <a:ext cx="3265254" cy="1602745"/>
                    </a:xfrm>
                    <a:prstGeom prst="rect">
                      <a:avLst/>
                    </a:prstGeom>
                    <a:noFill/>
                    <a:ln w="9525">
                      <a:noFill/>
                    </a:ln>
                  </pic:spPr>
                </pic:pic>
              </a:graphicData>
            </a:graphic>
          </wp:inline>
        </w:drawing>
      </w:r>
    </w:p>
    <w:p>
      <w:pPr>
        <w:pStyle w:val="43"/>
        <w:rPr>
          <w:color w:val="auto"/>
          <w:sz w:val="20"/>
          <w:szCs w:val="20"/>
        </w:rPr>
      </w:pPr>
      <w:r>
        <w:rPr>
          <w:rFonts w:hint="eastAsia"/>
          <w:color w:val="auto"/>
          <w:sz w:val="20"/>
          <w:szCs w:val="20"/>
        </w:rPr>
        <w:t>图 5.</w:t>
      </w:r>
      <w:r>
        <w:rPr>
          <w:color w:val="auto"/>
          <w:sz w:val="20"/>
          <w:szCs w:val="20"/>
        </w:rPr>
        <w:t>2.2</w:t>
      </w:r>
      <w:r>
        <w:rPr>
          <w:rFonts w:hint="eastAsia"/>
          <w:color w:val="auto"/>
          <w:sz w:val="20"/>
          <w:szCs w:val="20"/>
        </w:rPr>
        <w:t>变形缝密封防水设计</w:t>
      </w:r>
    </w:p>
    <w:p>
      <w:pPr>
        <w:pStyle w:val="43"/>
        <w:rPr>
          <w:color w:val="auto"/>
          <w:sz w:val="20"/>
          <w:szCs w:val="20"/>
        </w:rPr>
      </w:pPr>
      <w:r>
        <w:rPr>
          <w:color w:val="auto"/>
          <w:sz w:val="20"/>
          <w:szCs w:val="20"/>
        </w:rPr>
        <w:t>1-螺钉；2-成品变形缝配件；3-合成高分子</w:t>
      </w:r>
      <w:r>
        <w:rPr>
          <w:rFonts w:hint="eastAsia"/>
          <w:color w:val="auto"/>
          <w:sz w:val="20"/>
          <w:szCs w:val="20"/>
        </w:rPr>
        <w:t>止水带</w:t>
      </w:r>
      <w:r>
        <w:rPr>
          <w:color w:val="auto"/>
          <w:sz w:val="20"/>
          <w:szCs w:val="20"/>
        </w:rPr>
        <w:t>；4-预制混凝土外墙板</w:t>
      </w:r>
    </w:p>
    <w:p>
      <w:pPr>
        <w:pStyle w:val="43"/>
        <w:rPr>
          <w:rFonts w:hint="eastAsia"/>
          <w:color w:val="auto"/>
          <w:sz w:val="20"/>
          <w:szCs w:val="20"/>
        </w:rPr>
      </w:pPr>
    </w:p>
    <w:p>
      <w:pPr>
        <w:pStyle w:val="40"/>
        <w:rPr>
          <w:color w:val="auto"/>
          <w:sz w:val="24"/>
          <w:szCs w:val="24"/>
        </w:rPr>
      </w:pPr>
      <w:r>
        <w:rPr>
          <w:rFonts w:hint="eastAsia"/>
          <w:b/>
          <w:color w:val="auto"/>
          <w:sz w:val="24"/>
          <w:szCs w:val="24"/>
          <w:lang w:val="en-US" w:eastAsia="zh-CN"/>
        </w:rPr>
        <w:t xml:space="preserve">5.2.3 </w:t>
      </w:r>
      <w:r>
        <w:rPr>
          <w:b/>
          <w:color w:val="auto"/>
          <w:sz w:val="24"/>
          <w:szCs w:val="24"/>
        </w:rPr>
        <w:t xml:space="preserve"> </w:t>
      </w:r>
      <w:r>
        <w:rPr>
          <w:rFonts w:hint="eastAsia"/>
          <w:color w:val="auto"/>
          <w:sz w:val="24"/>
          <w:szCs w:val="24"/>
        </w:rPr>
        <w:t>预制外墙板上的门窗框可采用预装法或后装法设计，</w:t>
      </w:r>
      <w:r>
        <w:rPr>
          <w:color w:val="auto"/>
          <w:sz w:val="24"/>
          <w:szCs w:val="24"/>
        </w:rPr>
        <w:t>窗户上沿</w:t>
      </w:r>
      <w:r>
        <w:rPr>
          <w:rFonts w:hint="eastAsia"/>
          <w:color w:val="auto"/>
          <w:sz w:val="24"/>
          <w:szCs w:val="24"/>
        </w:rPr>
        <w:t>宜预制</w:t>
      </w:r>
      <w:r>
        <w:rPr>
          <w:color w:val="auto"/>
          <w:sz w:val="24"/>
          <w:szCs w:val="24"/>
        </w:rPr>
        <w:t>滴水槽</w:t>
      </w:r>
      <w:r>
        <w:rPr>
          <w:rFonts w:hint="eastAsia"/>
          <w:color w:val="auto"/>
          <w:sz w:val="24"/>
          <w:szCs w:val="24"/>
        </w:rPr>
        <w:t>或滴水线并做好反坡</w:t>
      </w:r>
      <w:r>
        <w:rPr>
          <w:color w:val="auto"/>
          <w:sz w:val="24"/>
          <w:szCs w:val="24"/>
        </w:rPr>
        <w:t>，窗台板排水坡度宜为5%~8%，周边应做好密封</w:t>
      </w:r>
      <w:r>
        <w:rPr>
          <w:rFonts w:hint="eastAsia"/>
          <w:color w:val="auto"/>
          <w:sz w:val="24"/>
          <w:szCs w:val="24"/>
        </w:rPr>
        <w:t>，并应满足下列要求：</w:t>
      </w:r>
    </w:p>
    <w:p>
      <w:pPr>
        <w:pStyle w:val="41"/>
        <w:rPr>
          <w:color w:val="auto"/>
          <w:sz w:val="24"/>
          <w:szCs w:val="24"/>
        </w:rPr>
      </w:pPr>
      <w:r>
        <w:rPr>
          <w:rFonts w:hint="eastAsia" w:cs="Times New Roman"/>
          <w:b/>
          <w:color w:val="auto"/>
          <w:sz w:val="24"/>
          <w:szCs w:val="24"/>
          <w:lang w:val="en-US" w:eastAsia="zh-CN"/>
        </w:rPr>
        <w:t>1</w:t>
      </w:r>
      <w:r>
        <w:rPr>
          <w:rFonts w:hint="eastAsia"/>
          <w:color w:val="auto"/>
          <w:sz w:val="24"/>
          <w:szCs w:val="24"/>
        </w:rPr>
        <w:t>采用预装法时，外门窗框应在工厂与预制外墙整体浇筑成型（图5</w:t>
      </w:r>
      <w:r>
        <w:rPr>
          <w:color w:val="auto"/>
          <w:sz w:val="24"/>
          <w:szCs w:val="24"/>
        </w:rPr>
        <w:t>.2.3</w:t>
      </w:r>
      <w:r>
        <w:rPr>
          <w:rFonts w:hint="eastAsia"/>
          <w:color w:val="auto"/>
          <w:sz w:val="24"/>
          <w:szCs w:val="24"/>
        </w:rPr>
        <w:t>）。</w:t>
      </w:r>
    </w:p>
    <w:p>
      <w:pPr>
        <w:ind w:firstLine="420"/>
        <w:jc w:val="center"/>
        <w:rPr>
          <w:color w:val="auto"/>
        </w:rPr>
      </w:pPr>
      <w:r>
        <w:rPr>
          <w:color w:val="auto"/>
        </w:rPr>
        <w:object>
          <v:shape id="_x0000_i1027" o:spt="75" type="#_x0000_t75" style="height:157.5pt;width:126pt;" o:ole="t" filled="f" o:preferrelative="t" stroked="f" coordsize="21600,21600">
            <v:path/>
            <v:fill on="f" focussize="0,0"/>
            <v:stroke on="f" joinstyle="miter"/>
            <v:imagedata r:id="rId24" cropleft="22517f" cropright="23109f" cropbottom="8900f" o:title=""/>
            <o:lock v:ext="edit" aspectratio="t"/>
            <w10:wrap type="none"/>
            <w10:anchorlock/>
          </v:shape>
          <o:OLEObject Type="Embed" ProgID="ICAD.Drawing" ShapeID="_x0000_i1027" DrawAspect="Content" ObjectID="_1468075727" r:id="rId23">
            <o:LockedField>false</o:LockedField>
          </o:OLEObject>
        </w:object>
      </w:r>
    </w:p>
    <w:p>
      <w:pPr>
        <w:pStyle w:val="43"/>
        <w:rPr>
          <w:color w:val="auto"/>
          <w:sz w:val="20"/>
          <w:szCs w:val="20"/>
        </w:rPr>
      </w:pPr>
      <w:r>
        <w:rPr>
          <w:rFonts w:hint="eastAsia"/>
          <w:color w:val="auto"/>
          <w:sz w:val="20"/>
          <w:szCs w:val="20"/>
        </w:rPr>
        <w:t>图5</w:t>
      </w:r>
      <w:r>
        <w:rPr>
          <w:color w:val="auto"/>
          <w:sz w:val="20"/>
          <w:szCs w:val="20"/>
        </w:rPr>
        <w:t>.2.3-1</w:t>
      </w:r>
      <w:r>
        <w:rPr>
          <w:rFonts w:hint="eastAsia"/>
          <w:color w:val="auto"/>
          <w:sz w:val="20"/>
          <w:szCs w:val="20"/>
        </w:rPr>
        <w:t xml:space="preserve"> 外门窗预装法防水密封设计</w:t>
      </w:r>
    </w:p>
    <w:p>
      <w:pPr>
        <w:pStyle w:val="43"/>
        <w:rPr>
          <w:color w:val="auto"/>
          <w:sz w:val="20"/>
          <w:szCs w:val="20"/>
        </w:rPr>
      </w:pPr>
      <w:bookmarkStart w:id="44" w:name="_Hlk532278977"/>
      <w:r>
        <w:rPr>
          <w:rFonts w:hint="eastAsia"/>
          <w:color w:val="auto"/>
          <w:sz w:val="20"/>
          <w:szCs w:val="20"/>
        </w:rPr>
        <w:t xml:space="preserve">1-外叶板 </w:t>
      </w:r>
      <w:r>
        <w:rPr>
          <w:color w:val="auto"/>
          <w:sz w:val="20"/>
          <w:szCs w:val="20"/>
        </w:rPr>
        <w:t>2-</w:t>
      </w:r>
      <w:r>
        <w:rPr>
          <w:rFonts w:hint="eastAsia"/>
          <w:color w:val="auto"/>
          <w:sz w:val="20"/>
          <w:szCs w:val="20"/>
        </w:rPr>
        <w:t xml:space="preserve">夹心保温层 </w:t>
      </w:r>
      <w:r>
        <w:rPr>
          <w:color w:val="auto"/>
          <w:sz w:val="20"/>
          <w:szCs w:val="20"/>
        </w:rPr>
        <w:t>3-</w:t>
      </w:r>
      <w:r>
        <w:rPr>
          <w:rFonts w:hint="eastAsia"/>
          <w:color w:val="auto"/>
          <w:sz w:val="20"/>
          <w:szCs w:val="20"/>
        </w:rPr>
        <w:t xml:space="preserve">內叶板 </w:t>
      </w:r>
      <w:r>
        <w:rPr>
          <w:color w:val="auto"/>
          <w:sz w:val="20"/>
          <w:szCs w:val="20"/>
        </w:rPr>
        <w:t>4-</w:t>
      </w:r>
      <w:r>
        <w:rPr>
          <w:rFonts w:hint="eastAsia"/>
          <w:color w:val="auto"/>
          <w:sz w:val="20"/>
          <w:szCs w:val="20"/>
        </w:rPr>
        <w:t>窗框</w:t>
      </w:r>
    </w:p>
    <w:p>
      <w:pPr>
        <w:pStyle w:val="43"/>
        <w:rPr>
          <w:color w:val="auto"/>
          <w:sz w:val="20"/>
          <w:szCs w:val="20"/>
        </w:rPr>
      </w:pPr>
      <w:r>
        <w:rPr>
          <w:color w:val="auto"/>
          <w:sz w:val="20"/>
          <w:szCs w:val="20"/>
        </w:rPr>
        <w:t>5-</w:t>
      </w:r>
      <w:r>
        <w:rPr>
          <w:rFonts w:hint="eastAsia"/>
          <w:color w:val="auto"/>
          <w:sz w:val="20"/>
          <w:szCs w:val="20"/>
        </w:rPr>
        <w:t xml:space="preserve">耐候建筑密封胶 </w:t>
      </w:r>
      <w:r>
        <w:rPr>
          <w:color w:val="auto"/>
          <w:sz w:val="20"/>
          <w:szCs w:val="20"/>
        </w:rPr>
        <w:t>6-</w:t>
      </w:r>
      <w:r>
        <w:rPr>
          <w:rFonts w:hint="eastAsia"/>
          <w:color w:val="auto"/>
          <w:sz w:val="20"/>
          <w:szCs w:val="20"/>
        </w:rPr>
        <w:t xml:space="preserve">滴水线 </w:t>
      </w:r>
      <w:r>
        <w:rPr>
          <w:color w:val="auto"/>
          <w:sz w:val="20"/>
          <w:szCs w:val="20"/>
        </w:rPr>
        <w:t>7-</w:t>
      </w:r>
      <w:r>
        <w:rPr>
          <w:rFonts w:hint="eastAsia"/>
          <w:color w:val="auto"/>
          <w:sz w:val="20"/>
          <w:szCs w:val="20"/>
        </w:rPr>
        <w:t>窗台泛水</w:t>
      </w:r>
    </w:p>
    <w:bookmarkEnd w:id="44"/>
    <w:p>
      <w:pPr>
        <w:pStyle w:val="41"/>
        <w:rPr>
          <w:rFonts w:cs="Times New Roman"/>
          <w:b/>
          <w:color w:val="auto"/>
        </w:rPr>
      </w:pPr>
    </w:p>
    <w:p>
      <w:pPr>
        <w:pStyle w:val="41"/>
        <w:rPr>
          <w:color w:val="auto"/>
          <w:sz w:val="24"/>
          <w:szCs w:val="24"/>
        </w:rPr>
      </w:pPr>
      <w:r>
        <w:rPr>
          <w:rFonts w:hint="eastAsia" w:cs="Times New Roman"/>
          <w:b/>
          <w:color w:val="auto"/>
          <w:sz w:val="24"/>
          <w:szCs w:val="24"/>
          <w:lang w:val="en-US" w:eastAsia="zh-CN"/>
        </w:rPr>
        <w:t>2</w:t>
      </w:r>
      <w:r>
        <w:rPr>
          <w:rFonts w:hint="eastAsia"/>
          <w:color w:val="auto"/>
          <w:sz w:val="24"/>
          <w:szCs w:val="24"/>
        </w:rPr>
        <w:t>采用后装法时，预制外墙的门窗洞口应设置预埋件，安装门窗过程中，门窗框与预留洞口间的空隙应采用</w:t>
      </w:r>
      <w:r>
        <w:rPr>
          <w:rFonts w:hint="eastAsia"/>
          <w:color w:val="auto"/>
          <w:sz w:val="24"/>
          <w:szCs w:val="24"/>
          <w:lang w:val="de-DE"/>
        </w:rPr>
        <w:t>聚氨酯泡沫填缝剂</w:t>
      </w:r>
      <w:r>
        <w:rPr>
          <w:rFonts w:hint="eastAsia"/>
          <w:color w:val="auto"/>
          <w:sz w:val="24"/>
          <w:szCs w:val="24"/>
        </w:rPr>
        <w:t>填充密实，内外接缝部位应采用密封胶密封。</w:t>
      </w:r>
    </w:p>
    <w:p>
      <w:pPr>
        <w:ind w:firstLine="420"/>
        <w:jc w:val="center"/>
        <w:rPr>
          <w:color w:val="auto"/>
        </w:rPr>
      </w:pPr>
      <w:r>
        <w:rPr>
          <w:color w:val="auto"/>
        </w:rPr>
        <w:object>
          <v:shape id="_x0000_i1028" o:spt="75" type="#_x0000_t75" style="height:170.65pt;width:137.25pt;" o:ole="t" filled="f" o:preferrelative="t" stroked="f" coordsize="21600,21600">
            <v:path/>
            <v:fill on="f" focussize="0,0"/>
            <v:stroke on="f" joinstyle="miter"/>
            <v:imagedata r:id="rId26" cropleft="34368f" croptop="17800f" cropright="20384f" cropbottom="17326f" o:title=""/>
            <o:lock v:ext="edit" aspectratio="t"/>
            <w10:wrap type="none"/>
            <w10:anchorlock/>
          </v:shape>
          <o:OLEObject Type="Embed" ProgID="ICAD.Drawing" ShapeID="_x0000_i1028" DrawAspect="Content" ObjectID="_1468075728" r:id="rId25">
            <o:LockedField>false</o:LockedField>
          </o:OLEObject>
        </w:object>
      </w:r>
    </w:p>
    <w:p>
      <w:pPr>
        <w:spacing w:line="400" w:lineRule="exact"/>
        <w:ind w:firstLine="420"/>
        <w:jc w:val="center"/>
        <w:rPr>
          <w:color w:val="auto"/>
        </w:rPr>
      </w:pPr>
      <w:r>
        <w:rPr>
          <w:rFonts w:hint="eastAsia"/>
          <w:color w:val="auto"/>
        </w:rPr>
        <w:t>图5</w:t>
      </w:r>
      <w:r>
        <w:rPr>
          <w:color w:val="auto"/>
        </w:rPr>
        <w:t>.2.3-2</w:t>
      </w:r>
      <w:r>
        <w:rPr>
          <w:rFonts w:hint="eastAsia"/>
          <w:color w:val="auto"/>
        </w:rPr>
        <w:t xml:space="preserve"> 外门窗后装法防水密封设计</w:t>
      </w:r>
    </w:p>
    <w:p>
      <w:pPr>
        <w:pStyle w:val="35"/>
        <w:spacing w:line="400" w:lineRule="exact"/>
        <w:jc w:val="center"/>
        <w:rPr>
          <w:color w:val="auto"/>
        </w:rPr>
      </w:pPr>
      <w:r>
        <w:rPr>
          <w:rFonts w:hint="eastAsia"/>
          <w:color w:val="auto"/>
        </w:rPr>
        <w:t xml:space="preserve">1-外叶板 </w:t>
      </w:r>
      <w:r>
        <w:rPr>
          <w:color w:val="auto"/>
        </w:rPr>
        <w:t>2-</w:t>
      </w:r>
      <w:r>
        <w:rPr>
          <w:rFonts w:hint="eastAsia"/>
          <w:color w:val="auto"/>
        </w:rPr>
        <w:t xml:space="preserve">夹心保温层 </w:t>
      </w:r>
      <w:r>
        <w:rPr>
          <w:color w:val="auto"/>
        </w:rPr>
        <w:t>3-</w:t>
      </w:r>
      <w:r>
        <w:rPr>
          <w:rFonts w:hint="eastAsia"/>
          <w:color w:val="auto"/>
        </w:rPr>
        <w:t xml:space="preserve">內叶板 </w:t>
      </w:r>
      <w:r>
        <w:rPr>
          <w:color w:val="auto"/>
        </w:rPr>
        <w:t>4-</w:t>
      </w:r>
      <w:r>
        <w:rPr>
          <w:rFonts w:hint="eastAsia"/>
          <w:color w:val="auto"/>
        </w:rPr>
        <w:t>窗框</w:t>
      </w:r>
    </w:p>
    <w:p>
      <w:pPr>
        <w:pStyle w:val="35"/>
        <w:spacing w:line="400" w:lineRule="exact"/>
        <w:jc w:val="center"/>
        <w:rPr>
          <w:color w:val="auto"/>
        </w:rPr>
      </w:pPr>
      <w:r>
        <w:rPr>
          <w:color w:val="auto"/>
        </w:rPr>
        <w:t>5-</w:t>
      </w:r>
      <w:r>
        <w:rPr>
          <w:rFonts w:hint="eastAsia"/>
          <w:color w:val="auto"/>
        </w:rPr>
        <w:t>密封胶</w:t>
      </w:r>
      <w:r>
        <w:rPr>
          <w:color w:val="auto"/>
        </w:rPr>
        <w:t xml:space="preserve"> 6-</w:t>
      </w:r>
      <w:r>
        <w:rPr>
          <w:rFonts w:hint="eastAsia"/>
          <w:color w:val="auto"/>
        </w:rPr>
        <w:t>防水层</w:t>
      </w:r>
    </w:p>
    <w:p>
      <w:pPr>
        <w:pStyle w:val="35"/>
        <w:spacing w:line="400" w:lineRule="exact"/>
        <w:jc w:val="center"/>
        <w:rPr>
          <w:rFonts w:hint="eastAsia"/>
          <w:color w:val="auto"/>
        </w:rPr>
      </w:pPr>
    </w:p>
    <w:p>
      <w:pPr>
        <w:pStyle w:val="40"/>
        <w:rPr>
          <w:color w:val="auto"/>
          <w:sz w:val="24"/>
          <w:szCs w:val="24"/>
        </w:rPr>
      </w:pPr>
      <w:r>
        <w:rPr>
          <w:rFonts w:hint="eastAsia"/>
          <w:b/>
          <w:color w:val="auto"/>
          <w:sz w:val="24"/>
          <w:szCs w:val="24"/>
          <w:lang w:val="en-US" w:eastAsia="zh-CN"/>
        </w:rPr>
        <w:t xml:space="preserve">5.2.4 </w:t>
      </w:r>
      <w:r>
        <w:rPr>
          <w:b/>
          <w:color w:val="auto"/>
          <w:sz w:val="24"/>
          <w:szCs w:val="24"/>
        </w:rPr>
        <w:t xml:space="preserve"> </w:t>
      </w:r>
      <w:r>
        <w:rPr>
          <w:rFonts w:hint="eastAsia"/>
          <w:color w:val="auto"/>
          <w:sz w:val="24"/>
          <w:szCs w:val="24"/>
        </w:rPr>
        <w:t>构件</w:t>
      </w:r>
      <w:r>
        <w:rPr>
          <w:color w:val="auto"/>
          <w:sz w:val="24"/>
          <w:szCs w:val="24"/>
        </w:rPr>
        <w:t>阳台、雨篷</w:t>
      </w:r>
      <w:r>
        <w:rPr>
          <w:rFonts w:hint="eastAsia"/>
          <w:color w:val="auto"/>
          <w:sz w:val="24"/>
          <w:szCs w:val="24"/>
        </w:rPr>
        <w:t>、空调板等构件</w:t>
      </w:r>
      <w:r>
        <w:rPr>
          <w:color w:val="auto"/>
          <w:sz w:val="24"/>
          <w:szCs w:val="24"/>
        </w:rPr>
        <w:t>宜在其底部周边</w:t>
      </w:r>
      <w:r>
        <w:rPr>
          <w:rFonts w:hint="eastAsia"/>
          <w:color w:val="auto"/>
          <w:sz w:val="24"/>
          <w:szCs w:val="24"/>
        </w:rPr>
        <w:t>预留</w:t>
      </w:r>
      <w:r>
        <w:rPr>
          <w:color w:val="auto"/>
          <w:sz w:val="24"/>
          <w:szCs w:val="24"/>
        </w:rPr>
        <w:t>滴水</w:t>
      </w:r>
      <w:r>
        <w:rPr>
          <w:rFonts w:hint="eastAsia"/>
          <w:color w:val="auto"/>
          <w:sz w:val="24"/>
          <w:szCs w:val="24"/>
        </w:rPr>
        <w:t>线（槽）</w:t>
      </w:r>
      <w:r>
        <w:rPr>
          <w:color w:val="auto"/>
          <w:sz w:val="24"/>
          <w:szCs w:val="24"/>
        </w:rPr>
        <w:t>。预制女儿墙</w:t>
      </w:r>
      <w:r>
        <w:rPr>
          <w:rFonts w:hint="eastAsia"/>
          <w:color w:val="auto"/>
          <w:sz w:val="24"/>
          <w:szCs w:val="24"/>
        </w:rPr>
        <w:t>在其顶部应设置预制混凝土盖板或金属盖板，坡度宜为5%，向屋面找坡。女儿墙板内侧在泛水高度处应设凹槽或挑檐等屋面防水层的构造措施。</w:t>
      </w:r>
    </w:p>
    <w:p>
      <w:pPr>
        <w:pStyle w:val="40"/>
        <w:rPr>
          <w:color w:val="auto"/>
          <w:sz w:val="24"/>
          <w:szCs w:val="24"/>
        </w:rPr>
      </w:pPr>
      <w:r>
        <w:rPr>
          <w:rFonts w:hint="eastAsia"/>
          <w:b/>
          <w:color w:val="auto"/>
          <w:sz w:val="24"/>
          <w:szCs w:val="24"/>
          <w:lang w:val="en-US" w:eastAsia="zh-CN"/>
        </w:rPr>
        <w:t xml:space="preserve">5.2.5 </w:t>
      </w:r>
      <w:r>
        <w:rPr>
          <w:b/>
          <w:color w:val="auto"/>
          <w:sz w:val="24"/>
          <w:szCs w:val="24"/>
        </w:rPr>
        <w:t xml:space="preserve"> </w:t>
      </w:r>
      <w:r>
        <w:rPr>
          <w:rFonts w:hint="eastAsia"/>
          <w:color w:val="auto"/>
          <w:sz w:val="24"/>
          <w:szCs w:val="24"/>
        </w:rPr>
        <w:t>装配式建筑</w:t>
      </w:r>
      <w:r>
        <w:rPr>
          <w:rStyle w:val="44"/>
          <w:rFonts w:hint="eastAsia"/>
          <w:bCs w:val="0"/>
          <w:color w:val="auto"/>
          <w:sz w:val="24"/>
          <w:szCs w:val="24"/>
        </w:rPr>
        <w:t>外</w:t>
      </w:r>
      <w:r>
        <w:rPr>
          <w:rStyle w:val="44"/>
          <w:bCs w:val="0"/>
          <w:color w:val="auto"/>
          <w:sz w:val="24"/>
          <w:szCs w:val="24"/>
        </w:rPr>
        <w:t>墙孔洞</w:t>
      </w:r>
      <w:r>
        <w:rPr>
          <w:rStyle w:val="44"/>
          <w:rFonts w:hint="eastAsia"/>
          <w:bCs w:val="0"/>
          <w:color w:val="auto"/>
          <w:sz w:val="24"/>
          <w:szCs w:val="24"/>
        </w:rPr>
        <w:t>密封防水</w:t>
      </w:r>
      <w:r>
        <w:rPr>
          <w:rStyle w:val="44"/>
          <w:bCs w:val="0"/>
          <w:color w:val="auto"/>
          <w:sz w:val="24"/>
          <w:szCs w:val="24"/>
        </w:rPr>
        <w:t>设计应符合下列</w:t>
      </w:r>
      <w:r>
        <w:rPr>
          <w:rStyle w:val="44"/>
          <w:rFonts w:hint="eastAsia"/>
          <w:bCs w:val="0"/>
          <w:color w:val="auto"/>
          <w:sz w:val="24"/>
          <w:szCs w:val="24"/>
        </w:rPr>
        <w:t>规定</w:t>
      </w:r>
      <w:r>
        <w:rPr>
          <w:rStyle w:val="44"/>
          <w:bCs w:val="0"/>
          <w:color w:val="auto"/>
          <w:sz w:val="24"/>
          <w:szCs w:val="24"/>
        </w:rPr>
        <w:t>：</w:t>
      </w:r>
    </w:p>
    <w:p>
      <w:pPr>
        <w:pStyle w:val="41"/>
        <w:rPr>
          <w:color w:val="auto"/>
          <w:sz w:val="24"/>
          <w:szCs w:val="24"/>
        </w:rPr>
      </w:pPr>
      <w:r>
        <w:rPr>
          <w:rFonts w:hint="eastAsia"/>
          <w:b/>
          <w:color w:val="auto"/>
          <w:sz w:val="24"/>
          <w:szCs w:val="24"/>
          <w:lang w:val="en-US" w:eastAsia="zh-CN"/>
        </w:rPr>
        <w:t>1</w:t>
      </w:r>
      <w:r>
        <w:rPr>
          <w:color w:val="auto"/>
          <w:sz w:val="24"/>
          <w:szCs w:val="24"/>
        </w:rPr>
        <w:t>穿墙孔洞应内高外低，安装管线后应做</w:t>
      </w:r>
      <w:r>
        <w:rPr>
          <w:rFonts w:hint="eastAsia"/>
          <w:color w:val="auto"/>
          <w:sz w:val="24"/>
          <w:szCs w:val="24"/>
        </w:rPr>
        <w:t>密封</w:t>
      </w:r>
      <w:r>
        <w:rPr>
          <w:color w:val="auto"/>
          <w:sz w:val="24"/>
          <w:szCs w:val="24"/>
        </w:rPr>
        <w:t>防水封堵；</w:t>
      </w:r>
    </w:p>
    <w:p>
      <w:pPr>
        <w:pStyle w:val="41"/>
        <w:rPr>
          <w:color w:val="auto"/>
          <w:sz w:val="24"/>
          <w:szCs w:val="24"/>
        </w:rPr>
      </w:pPr>
      <w:r>
        <w:rPr>
          <w:rFonts w:hint="eastAsia"/>
          <w:b/>
          <w:color w:val="auto"/>
          <w:sz w:val="24"/>
          <w:szCs w:val="24"/>
          <w:lang w:val="en-US" w:eastAsia="zh-CN"/>
        </w:rPr>
        <w:t>2</w:t>
      </w:r>
      <w:r>
        <w:rPr>
          <w:rFonts w:hint="eastAsia"/>
          <w:color w:val="auto"/>
          <w:sz w:val="24"/>
          <w:szCs w:val="24"/>
        </w:rPr>
        <w:t>不大于</w:t>
      </w:r>
      <w:r>
        <w:rPr>
          <w:color w:val="auto"/>
          <w:sz w:val="24"/>
          <w:szCs w:val="24"/>
        </w:rPr>
        <w:t>50mm孔洞</w:t>
      </w:r>
      <w:r>
        <w:rPr>
          <w:rFonts w:hint="eastAsia"/>
          <w:color w:val="auto"/>
          <w:sz w:val="24"/>
          <w:szCs w:val="24"/>
        </w:rPr>
        <w:t>宜</w:t>
      </w:r>
      <w:r>
        <w:rPr>
          <w:color w:val="auto"/>
          <w:sz w:val="24"/>
          <w:szCs w:val="24"/>
        </w:rPr>
        <w:t>采用预埋套管的方式；</w:t>
      </w:r>
    </w:p>
    <w:p>
      <w:pPr>
        <w:pStyle w:val="41"/>
        <w:rPr>
          <w:color w:val="auto"/>
          <w:sz w:val="24"/>
          <w:szCs w:val="24"/>
        </w:rPr>
      </w:pPr>
      <w:r>
        <w:rPr>
          <w:rFonts w:hint="eastAsia"/>
          <w:b/>
          <w:color w:val="auto"/>
          <w:sz w:val="24"/>
          <w:szCs w:val="24"/>
          <w:lang w:val="en-US" w:eastAsia="zh-CN"/>
        </w:rPr>
        <w:t>3</w:t>
      </w:r>
      <w:r>
        <w:rPr>
          <w:color w:val="auto"/>
          <w:sz w:val="24"/>
          <w:szCs w:val="24"/>
        </w:rPr>
        <w:t>洞口</w:t>
      </w:r>
      <w:r>
        <w:rPr>
          <w:rFonts w:hint="eastAsia"/>
          <w:color w:val="auto"/>
          <w:sz w:val="24"/>
          <w:szCs w:val="24"/>
        </w:rPr>
        <w:t>短边长度不小于5</w:t>
      </w:r>
      <w:r>
        <w:rPr>
          <w:color w:val="auto"/>
          <w:sz w:val="24"/>
          <w:szCs w:val="24"/>
        </w:rPr>
        <w:t>00</w:t>
      </w:r>
      <w:r>
        <w:rPr>
          <w:rFonts w:hint="eastAsia"/>
          <w:color w:val="auto"/>
          <w:sz w:val="24"/>
          <w:szCs w:val="24"/>
        </w:rPr>
        <w:t>mm的宜</w:t>
      </w:r>
      <w:r>
        <w:rPr>
          <w:color w:val="auto"/>
          <w:sz w:val="24"/>
          <w:szCs w:val="24"/>
        </w:rPr>
        <w:t>采用混凝土封边，洞口顶外沿设置滴水槽，洞口底</w:t>
      </w:r>
      <w:r>
        <w:rPr>
          <w:rFonts w:hint="eastAsia"/>
          <w:color w:val="auto"/>
          <w:sz w:val="24"/>
          <w:szCs w:val="24"/>
        </w:rPr>
        <w:t>应</w:t>
      </w:r>
      <w:r>
        <w:rPr>
          <w:color w:val="auto"/>
          <w:sz w:val="24"/>
          <w:szCs w:val="24"/>
        </w:rPr>
        <w:t>设置坡向室外不小于1%的泛水。</w:t>
      </w:r>
    </w:p>
    <w:p>
      <w:pPr>
        <w:pStyle w:val="41"/>
        <w:rPr>
          <w:color w:val="auto"/>
        </w:rPr>
      </w:pPr>
      <w:r>
        <w:rPr>
          <w:b/>
          <w:color w:val="auto"/>
          <w:sz w:val="24"/>
          <w:szCs w:val="24"/>
        </w:rPr>
        <w:t xml:space="preserve">4 </w:t>
      </w:r>
      <w:r>
        <w:rPr>
          <w:rFonts w:hint="eastAsia"/>
          <w:bCs w:val="0"/>
          <w:color w:val="auto"/>
          <w:sz w:val="24"/>
          <w:szCs w:val="24"/>
        </w:rPr>
        <w:t>预制外墙穿墙孔洞室内侧应采用防火阻燃材料进行封堵，室外侧应采用密封胶进行封堵，孔内预置</w:t>
      </w:r>
      <w:r>
        <w:rPr>
          <w:bCs w:val="0"/>
          <w:color w:val="auto"/>
          <w:sz w:val="24"/>
          <w:szCs w:val="24"/>
        </w:rPr>
        <w:t>PVC</w:t>
      </w:r>
      <w:r>
        <w:rPr>
          <w:rFonts w:hint="eastAsia"/>
          <w:bCs w:val="0"/>
          <w:color w:val="auto"/>
          <w:sz w:val="24"/>
          <w:szCs w:val="24"/>
        </w:rPr>
        <w:t>套管的，密封防水施工前应将</w:t>
      </w:r>
      <w:r>
        <w:rPr>
          <w:bCs w:val="0"/>
          <w:color w:val="auto"/>
          <w:sz w:val="24"/>
          <w:szCs w:val="24"/>
        </w:rPr>
        <w:t>PVC</w:t>
      </w:r>
      <w:r>
        <w:rPr>
          <w:rFonts w:hint="eastAsia"/>
          <w:bCs w:val="0"/>
          <w:color w:val="auto"/>
          <w:sz w:val="24"/>
          <w:szCs w:val="24"/>
        </w:rPr>
        <w:t>套管破碎并清理干净。</w:t>
      </w:r>
      <w:r>
        <w:rPr>
          <w:color w:val="auto"/>
        </w:rPr>
        <w:br w:type="page"/>
      </w:r>
    </w:p>
    <w:p>
      <w:pPr>
        <w:pStyle w:val="22"/>
        <w:rPr>
          <w:rFonts w:ascii="宋体" w:hAnsi="宋体"/>
          <w:color w:val="auto"/>
          <w:kern w:val="0"/>
        </w:rPr>
      </w:pPr>
      <w:bookmarkStart w:id="45" w:name="_Toc118454807"/>
      <w:bookmarkStart w:id="46" w:name="_Toc44124824"/>
      <w:bookmarkStart w:id="47" w:name="_Toc44203590"/>
      <w:bookmarkStart w:id="48" w:name="_Toc24100"/>
      <w:r>
        <w:rPr>
          <w:rFonts w:hint="eastAsia"/>
          <w:color w:val="auto"/>
          <w:lang w:val="en-US" w:eastAsia="zh-CN"/>
        </w:rPr>
        <w:t xml:space="preserve">6 </w:t>
      </w:r>
      <w:r>
        <w:rPr>
          <w:rFonts w:ascii="Times" w:hAnsi="Times"/>
          <w:color w:val="auto"/>
        </w:rPr>
        <w:t>施</w:t>
      </w:r>
      <w:r>
        <w:rPr>
          <w:rFonts w:hint="eastAsia" w:ascii="Times" w:hAnsi="Times"/>
          <w:color w:val="auto"/>
          <w:lang w:val="en-US" w:eastAsia="zh-CN"/>
        </w:rPr>
        <w:t xml:space="preserve">  </w:t>
      </w:r>
      <w:r>
        <w:rPr>
          <w:rFonts w:ascii="Times" w:hAnsi="Times"/>
          <w:color w:val="auto"/>
        </w:rPr>
        <w:t>工</w:t>
      </w:r>
      <w:bookmarkEnd w:id="45"/>
      <w:bookmarkEnd w:id="46"/>
      <w:bookmarkEnd w:id="47"/>
      <w:bookmarkEnd w:id="48"/>
    </w:p>
    <w:p>
      <w:pPr>
        <w:pStyle w:val="45"/>
        <w:rPr>
          <w:color w:val="auto"/>
        </w:rPr>
      </w:pPr>
      <w:bookmarkStart w:id="49" w:name="_Toc44124825"/>
      <w:bookmarkStart w:id="50" w:name="_Toc44203591"/>
      <w:bookmarkStart w:id="51" w:name="_Toc17947"/>
      <w:bookmarkStart w:id="52" w:name="_Toc118454808"/>
      <w:r>
        <w:rPr>
          <w:rFonts w:hint="eastAsia"/>
          <w:color w:val="auto"/>
          <w:lang w:val="en-US" w:eastAsia="zh-CN"/>
        </w:rPr>
        <w:t xml:space="preserve">6.1 </w:t>
      </w:r>
      <w:r>
        <w:rPr>
          <w:rFonts w:hint="eastAsia"/>
          <w:color w:val="auto"/>
        </w:rPr>
        <w:t>一般规定</w:t>
      </w:r>
      <w:bookmarkEnd w:id="49"/>
      <w:bookmarkEnd w:id="50"/>
      <w:bookmarkEnd w:id="51"/>
      <w:bookmarkEnd w:id="52"/>
    </w:p>
    <w:p>
      <w:pPr>
        <w:pStyle w:val="40"/>
        <w:rPr>
          <w:color w:val="auto"/>
          <w:sz w:val="24"/>
          <w:szCs w:val="24"/>
        </w:rPr>
      </w:pPr>
      <w:r>
        <w:rPr>
          <w:rFonts w:hint="eastAsia"/>
          <w:b/>
          <w:color w:val="auto"/>
          <w:sz w:val="24"/>
          <w:szCs w:val="24"/>
          <w:lang w:val="en-US" w:eastAsia="zh-CN"/>
        </w:rPr>
        <w:t xml:space="preserve">6.1.1  </w:t>
      </w:r>
      <w:r>
        <w:rPr>
          <w:color w:val="auto"/>
          <w:sz w:val="24"/>
          <w:szCs w:val="24"/>
        </w:rPr>
        <w:t>外墙</w:t>
      </w:r>
      <w:r>
        <w:rPr>
          <w:rFonts w:hint="eastAsia"/>
          <w:color w:val="auto"/>
          <w:sz w:val="24"/>
          <w:szCs w:val="24"/>
        </w:rPr>
        <w:t>密封</w:t>
      </w:r>
      <w:r>
        <w:rPr>
          <w:color w:val="auto"/>
          <w:sz w:val="24"/>
          <w:szCs w:val="24"/>
        </w:rPr>
        <w:t>防水施工应符合设计要求，</w:t>
      </w:r>
      <w:r>
        <w:rPr>
          <w:rFonts w:hint="eastAsia"/>
          <w:color w:val="auto"/>
          <w:sz w:val="24"/>
          <w:szCs w:val="24"/>
        </w:rPr>
        <w:t>施工前</w:t>
      </w:r>
      <w:r>
        <w:rPr>
          <w:color w:val="auto"/>
          <w:sz w:val="24"/>
          <w:szCs w:val="24"/>
        </w:rPr>
        <w:t>施工单位应编制</w:t>
      </w:r>
      <w:r>
        <w:rPr>
          <w:rFonts w:hint="eastAsia"/>
          <w:color w:val="auto"/>
          <w:sz w:val="24"/>
          <w:szCs w:val="24"/>
        </w:rPr>
        <w:t>专项</w:t>
      </w:r>
      <w:r>
        <w:rPr>
          <w:color w:val="auto"/>
          <w:sz w:val="24"/>
          <w:szCs w:val="24"/>
        </w:rPr>
        <w:t>施工方案</w:t>
      </w:r>
      <w:r>
        <w:rPr>
          <w:rFonts w:hint="eastAsia"/>
          <w:color w:val="auto"/>
          <w:sz w:val="24"/>
          <w:szCs w:val="24"/>
        </w:rPr>
        <w:t>并进行技术交底。</w:t>
      </w:r>
    </w:p>
    <w:p>
      <w:pPr>
        <w:pStyle w:val="40"/>
        <w:rPr>
          <w:color w:val="auto"/>
          <w:sz w:val="24"/>
          <w:szCs w:val="24"/>
        </w:rPr>
      </w:pPr>
      <w:r>
        <w:rPr>
          <w:rFonts w:hint="eastAsia"/>
          <w:b/>
          <w:color w:val="auto"/>
          <w:sz w:val="24"/>
          <w:szCs w:val="24"/>
          <w:lang w:val="en-US" w:eastAsia="zh-CN"/>
        </w:rPr>
        <w:t xml:space="preserve">6.1.2  </w:t>
      </w:r>
      <w:r>
        <w:rPr>
          <w:color w:val="auto"/>
          <w:sz w:val="24"/>
          <w:szCs w:val="24"/>
        </w:rPr>
        <w:t>外墙</w:t>
      </w:r>
      <w:r>
        <w:rPr>
          <w:rFonts w:hint="eastAsia"/>
          <w:color w:val="auto"/>
          <w:sz w:val="24"/>
          <w:szCs w:val="24"/>
        </w:rPr>
        <w:t>密封</w:t>
      </w:r>
      <w:r>
        <w:rPr>
          <w:color w:val="auto"/>
          <w:sz w:val="24"/>
          <w:szCs w:val="24"/>
        </w:rPr>
        <w:t>防水应由有相应资质的专业队伍进行施工。</w:t>
      </w:r>
      <w:r>
        <w:rPr>
          <w:rFonts w:hint="eastAsia"/>
          <w:color w:val="auto"/>
          <w:sz w:val="24"/>
          <w:szCs w:val="24"/>
        </w:rPr>
        <w:t>防水工、打胶工作业人员应经培训并考核合格后方可上岗操作，并掌握相应的施工安全技术和质量标准要求。</w:t>
      </w:r>
      <w:r>
        <w:rPr>
          <w:color w:val="auto"/>
          <w:sz w:val="24"/>
          <w:szCs w:val="24"/>
        </w:rPr>
        <w:t>应持有</w:t>
      </w:r>
      <w:r>
        <w:rPr>
          <w:rFonts w:hint="eastAsia"/>
          <w:color w:val="auto"/>
          <w:sz w:val="24"/>
          <w:szCs w:val="24"/>
        </w:rPr>
        <w:t>相关</w:t>
      </w:r>
      <w:r>
        <w:rPr>
          <w:color w:val="auto"/>
          <w:sz w:val="24"/>
          <w:szCs w:val="24"/>
        </w:rPr>
        <w:t>主管部门颁发的上岗证。</w:t>
      </w:r>
    </w:p>
    <w:p>
      <w:pPr>
        <w:pStyle w:val="40"/>
        <w:rPr>
          <w:color w:val="auto"/>
          <w:sz w:val="24"/>
          <w:szCs w:val="24"/>
        </w:rPr>
      </w:pPr>
      <w:r>
        <w:rPr>
          <w:rFonts w:hint="eastAsia"/>
          <w:b/>
          <w:color w:val="auto"/>
          <w:sz w:val="24"/>
          <w:szCs w:val="24"/>
          <w:lang w:val="en-US" w:eastAsia="zh-CN"/>
        </w:rPr>
        <w:t xml:space="preserve">6.1.3  </w:t>
      </w:r>
      <w:r>
        <w:rPr>
          <w:color w:val="auto"/>
          <w:sz w:val="24"/>
          <w:szCs w:val="24"/>
        </w:rPr>
        <w:t>外墙</w:t>
      </w:r>
      <w:r>
        <w:rPr>
          <w:rFonts w:hint="eastAsia"/>
          <w:color w:val="auto"/>
          <w:sz w:val="24"/>
          <w:szCs w:val="24"/>
        </w:rPr>
        <w:t>密封</w:t>
      </w:r>
      <w:r>
        <w:rPr>
          <w:color w:val="auto"/>
          <w:sz w:val="24"/>
          <w:szCs w:val="24"/>
        </w:rPr>
        <w:t>防水施工应进行过程控制和质量检查；应建立各道工序自检、交接检和专职人员检查的制度，并</w:t>
      </w:r>
      <w:r>
        <w:rPr>
          <w:rFonts w:hint="eastAsia"/>
          <w:color w:val="auto"/>
          <w:sz w:val="24"/>
          <w:szCs w:val="24"/>
        </w:rPr>
        <w:t>应</w:t>
      </w:r>
      <w:r>
        <w:rPr>
          <w:color w:val="auto"/>
          <w:sz w:val="24"/>
          <w:szCs w:val="24"/>
        </w:rPr>
        <w:t>有完整的检查记录。每道工序完成，应经检查验收合格后方可进行下道工序的施工。</w:t>
      </w:r>
    </w:p>
    <w:p>
      <w:pPr>
        <w:pStyle w:val="40"/>
        <w:rPr>
          <w:color w:val="auto"/>
          <w:sz w:val="24"/>
          <w:szCs w:val="24"/>
        </w:rPr>
      </w:pPr>
      <w:r>
        <w:rPr>
          <w:rFonts w:hint="eastAsia"/>
          <w:b/>
          <w:color w:val="auto"/>
          <w:sz w:val="24"/>
          <w:szCs w:val="24"/>
          <w:lang w:val="en-US" w:eastAsia="zh-CN"/>
        </w:rPr>
        <w:t xml:space="preserve">6.1.4  </w:t>
      </w:r>
      <w:r>
        <w:rPr>
          <w:color w:val="auto"/>
          <w:sz w:val="24"/>
          <w:szCs w:val="24"/>
        </w:rPr>
        <w:t>门窗框</w:t>
      </w:r>
      <w:r>
        <w:rPr>
          <w:rFonts w:hint="eastAsia"/>
          <w:color w:val="auto"/>
          <w:sz w:val="24"/>
          <w:szCs w:val="24"/>
        </w:rPr>
        <w:t>、出墙面的管道或预埋件</w:t>
      </w:r>
      <w:r>
        <w:rPr>
          <w:color w:val="auto"/>
          <w:sz w:val="24"/>
          <w:szCs w:val="24"/>
        </w:rPr>
        <w:t>应在</w:t>
      </w:r>
      <w:r>
        <w:rPr>
          <w:rFonts w:hint="eastAsia"/>
          <w:color w:val="auto"/>
          <w:sz w:val="24"/>
          <w:szCs w:val="24"/>
        </w:rPr>
        <w:t>密封</w:t>
      </w:r>
      <w:r>
        <w:rPr>
          <w:color w:val="auto"/>
          <w:sz w:val="24"/>
          <w:szCs w:val="24"/>
        </w:rPr>
        <w:t>防水施工前</w:t>
      </w:r>
      <w:r>
        <w:rPr>
          <w:rFonts w:hint="eastAsia"/>
          <w:color w:val="auto"/>
          <w:sz w:val="24"/>
          <w:szCs w:val="24"/>
        </w:rPr>
        <w:t>安装</w:t>
      </w:r>
      <w:r>
        <w:rPr>
          <w:color w:val="auto"/>
          <w:sz w:val="24"/>
          <w:szCs w:val="24"/>
        </w:rPr>
        <w:t>完毕，并</w:t>
      </w:r>
      <w:r>
        <w:rPr>
          <w:rFonts w:hint="eastAsia"/>
          <w:color w:val="auto"/>
          <w:sz w:val="24"/>
          <w:szCs w:val="24"/>
        </w:rPr>
        <w:t>应</w:t>
      </w:r>
      <w:r>
        <w:rPr>
          <w:color w:val="auto"/>
          <w:sz w:val="24"/>
          <w:szCs w:val="24"/>
        </w:rPr>
        <w:t>验收合格</w:t>
      </w:r>
      <w:r>
        <w:rPr>
          <w:rFonts w:hint="eastAsia"/>
          <w:color w:val="auto"/>
          <w:sz w:val="24"/>
          <w:szCs w:val="24"/>
        </w:rPr>
        <w:t>；</w:t>
      </w:r>
    </w:p>
    <w:p>
      <w:pPr>
        <w:pStyle w:val="40"/>
        <w:rPr>
          <w:color w:val="auto"/>
          <w:sz w:val="24"/>
          <w:szCs w:val="24"/>
        </w:rPr>
      </w:pPr>
      <w:r>
        <w:rPr>
          <w:rFonts w:hint="eastAsia"/>
          <w:b/>
          <w:color w:val="auto"/>
          <w:sz w:val="24"/>
          <w:szCs w:val="24"/>
          <w:lang w:val="en-US" w:eastAsia="zh-CN"/>
        </w:rPr>
        <w:t xml:space="preserve">6.1.5  </w:t>
      </w:r>
      <w:r>
        <w:rPr>
          <w:color w:val="auto"/>
          <w:sz w:val="24"/>
          <w:szCs w:val="24"/>
        </w:rPr>
        <w:t>外墙</w:t>
      </w:r>
      <w:r>
        <w:rPr>
          <w:rFonts w:hint="eastAsia"/>
          <w:color w:val="auto"/>
          <w:sz w:val="24"/>
          <w:szCs w:val="24"/>
        </w:rPr>
        <w:t>密封</w:t>
      </w:r>
      <w:r>
        <w:rPr>
          <w:color w:val="auto"/>
          <w:sz w:val="24"/>
          <w:szCs w:val="24"/>
        </w:rPr>
        <w:t>防水严禁在雨天、雪天和五级风及其以上时施工</w:t>
      </w:r>
      <w:r>
        <w:rPr>
          <w:rFonts w:hint="eastAsia"/>
          <w:color w:val="auto"/>
          <w:sz w:val="24"/>
          <w:szCs w:val="24"/>
        </w:rPr>
        <w:t>；</w:t>
      </w:r>
      <w:r>
        <w:rPr>
          <w:color w:val="auto"/>
          <w:sz w:val="24"/>
          <w:szCs w:val="24"/>
        </w:rPr>
        <w:t>施工的环境气温宜为5</w:t>
      </w:r>
      <w:r>
        <w:rPr>
          <w:rFonts w:hint="eastAsia" w:ascii="微软雅黑" w:hAnsi="微软雅黑" w:eastAsia="微软雅黑" w:cs="微软雅黑"/>
          <w:color w:val="auto"/>
          <w:sz w:val="24"/>
          <w:szCs w:val="24"/>
        </w:rPr>
        <w:t>℃</w:t>
      </w:r>
      <w:r>
        <w:rPr>
          <w:color w:val="auto"/>
          <w:sz w:val="24"/>
          <w:szCs w:val="24"/>
        </w:rPr>
        <w:t>～35</w:t>
      </w:r>
      <w:r>
        <w:rPr>
          <w:rFonts w:hint="eastAsia" w:ascii="微软雅黑" w:hAnsi="微软雅黑" w:eastAsia="微软雅黑" w:cs="微软雅黑"/>
          <w:color w:val="auto"/>
          <w:sz w:val="24"/>
          <w:szCs w:val="24"/>
        </w:rPr>
        <w:t>℃</w:t>
      </w:r>
      <w:r>
        <w:rPr>
          <w:color w:val="auto"/>
          <w:sz w:val="24"/>
          <w:szCs w:val="24"/>
        </w:rPr>
        <w:t>。</w:t>
      </w:r>
    </w:p>
    <w:p>
      <w:pPr>
        <w:pStyle w:val="40"/>
        <w:rPr>
          <w:color w:val="auto"/>
          <w:sz w:val="24"/>
          <w:szCs w:val="24"/>
        </w:rPr>
      </w:pPr>
      <w:r>
        <w:rPr>
          <w:rFonts w:hint="eastAsia"/>
          <w:b/>
          <w:color w:val="auto"/>
          <w:sz w:val="24"/>
          <w:szCs w:val="24"/>
          <w:lang w:val="en-US" w:eastAsia="zh-CN"/>
        </w:rPr>
        <w:t xml:space="preserve">6.1.6  </w:t>
      </w:r>
      <w:r>
        <w:rPr>
          <w:rFonts w:hint="eastAsia"/>
          <w:color w:val="auto"/>
          <w:sz w:val="24"/>
          <w:szCs w:val="24"/>
        </w:rPr>
        <w:t>预制构件的安装应符合设计要求，接缝两侧混凝土应采取成品保护措施。</w:t>
      </w:r>
    </w:p>
    <w:p>
      <w:pPr>
        <w:pStyle w:val="40"/>
        <w:rPr>
          <w:color w:val="auto"/>
          <w:sz w:val="24"/>
          <w:szCs w:val="24"/>
        </w:rPr>
      </w:pPr>
      <w:r>
        <w:rPr>
          <w:rFonts w:hint="eastAsia"/>
          <w:b/>
          <w:color w:val="auto"/>
          <w:sz w:val="24"/>
          <w:szCs w:val="24"/>
          <w:lang w:val="en-US" w:eastAsia="zh-CN"/>
        </w:rPr>
        <w:t xml:space="preserve">6.1.7  </w:t>
      </w:r>
      <w:r>
        <w:rPr>
          <w:rFonts w:hint="eastAsia"/>
          <w:color w:val="auto"/>
          <w:sz w:val="24"/>
          <w:szCs w:val="24"/>
        </w:rPr>
        <w:t>外墙密封防水施工完成后，应采取成品保护措施。</w:t>
      </w:r>
    </w:p>
    <w:p>
      <w:pPr>
        <w:pStyle w:val="40"/>
        <w:rPr>
          <w:color w:val="auto"/>
          <w:sz w:val="24"/>
          <w:szCs w:val="24"/>
        </w:rPr>
      </w:pPr>
      <w:r>
        <w:rPr>
          <w:rFonts w:hint="eastAsia"/>
          <w:b/>
          <w:color w:val="auto"/>
          <w:sz w:val="24"/>
          <w:szCs w:val="24"/>
          <w:lang w:val="en-US" w:eastAsia="zh-CN"/>
        </w:rPr>
        <w:t xml:space="preserve">6.1.8  </w:t>
      </w:r>
      <w:r>
        <w:rPr>
          <w:rFonts w:hint="eastAsia"/>
          <w:color w:val="auto"/>
          <w:sz w:val="24"/>
          <w:szCs w:val="24"/>
        </w:rPr>
        <w:t>外墙密封防水施工可按本规程附录</w:t>
      </w:r>
      <w:r>
        <w:rPr>
          <w:color w:val="auto"/>
          <w:sz w:val="24"/>
          <w:szCs w:val="24"/>
        </w:rPr>
        <w:t>A</w:t>
      </w:r>
      <w:r>
        <w:rPr>
          <w:rFonts w:hint="eastAsia"/>
          <w:color w:val="auto"/>
          <w:sz w:val="24"/>
          <w:szCs w:val="24"/>
        </w:rPr>
        <w:t>进行记录。施工过程中的检查可按本规程附录B进行检查。</w:t>
      </w:r>
    </w:p>
    <w:p>
      <w:pPr>
        <w:pStyle w:val="45"/>
        <w:rPr>
          <w:color w:val="auto"/>
        </w:rPr>
      </w:pPr>
      <w:bookmarkStart w:id="53" w:name="_Toc44124827"/>
      <w:bookmarkStart w:id="54" w:name="_Toc44203593"/>
      <w:bookmarkStart w:id="55" w:name="_Toc118454809"/>
      <w:bookmarkStart w:id="56" w:name="_Toc3757"/>
      <w:r>
        <w:rPr>
          <w:rFonts w:hint="eastAsia"/>
          <w:color w:val="auto"/>
          <w:lang w:val="en-US" w:eastAsia="zh-CN"/>
        </w:rPr>
        <w:t xml:space="preserve">6.2 </w:t>
      </w:r>
      <w:r>
        <w:rPr>
          <w:rFonts w:hint="eastAsia"/>
          <w:color w:val="auto"/>
        </w:rPr>
        <w:t>外墙接缝密封防水施工</w:t>
      </w:r>
      <w:bookmarkEnd w:id="53"/>
      <w:bookmarkEnd w:id="54"/>
      <w:bookmarkEnd w:id="55"/>
      <w:bookmarkEnd w:id="56"/>
    </w:p>
    <w:p>
      <w:pPr>
        <w:pStyle w:val="40"/>
        <w:rPr>
          <w:color w:val="auto"/>
          <w:sz w:val="24"/>
          <w:szCs w:val="24"/>
        </w:rPr>
      </w:pPr>
      <w:r>
        <w:rPr>
          <w:rFonts w:hint="eastAsia"/>
          <w:b/>
          <w:color w:val="auto"/>
          <w:sz w:val="24"/>
          <w:szCs w:val="24"/>
          <w:lang w:val="en-US" w:eastAsia="zh-CN"/>
        </w:rPr>
        <w:t xml:space="preserve">6.2.1  </w:t>
      </w:r>
      <w:r>
        <w:rPr>
          <w:rFonts w:hint="eastAsia"/>
          <w:color w:val="auto"/>
          <w:sz w:val="24"/>
          <w:szCs w:val="24"/>
        </w:rPr>
        <w:t>密封防水材料</w:t>
      </w:r>
      <w:r>
        <w:rPr>
          <w:color w:val="auto"/>
          <w:sz w:val="24"/>
          <w:szCs w:val="24"/>
        </w:rPr>
        <w:t>进场</w:t>
      </w:r>
      <w:r>
        <w:rPr>
          <w:rFonts w:hint="eastAsia"/>
          <w:color w:val="auto"/>
          <w:sz w:val="24"/>
          <w:szCs w:val="24"/>
        </w:rPr>
        <w:t>后应进行</w:t>
      </w:r>
      <w:r>
        <w:rPr>
          <w:color w:val="auto"/>
          <w:sz w:val="24"/>
          <w:szCs w:val="24"/>
        </w:rPr>
        <w:t>检验</w:t>
      </w:r>
      <w:r>
        <w:rPr>
          <w:rFonts w:hint="eastAsia"/>
          <w:color w:val="auto"/>
          <w:sz w:val="24"/>
          <w:szCs w:val="24"/>
        </w:rPr>
        <w:t>，经验收合格后方可使用。同一单体建筑，同一类型的接缝防水密封材料应采用同一生产企业的同一种材料。</w:t>
      </w:r>
    </w:p>
    <w:p>
      <w:pPr>
        <w:pStyle w:val="40"/>
        <w:rPr>
          <w:color w:val="auto"/>
          <w:sz w:val="24"/>
          <w:szCs w:val="24"/>
        </w:rPr>
      </w:pPr>
      <w:r>
        <w:rPr>
          <w:rFonts w:hint="eastAsia"/>
          <w:b/>
          <w:color w:val="auto"/>
          <w:sz w:val="24"/>
          <w:szCs w:val="24"/>
          <w:lang w:val="en-US" w:eastAsia="zh-CN"/>
        </w:rPr>
        <w:t xml:space="preserve">6.2.2  </w:t>
      </w:r>
      <w:r>
        <w:rPr>
          <w:rFonts w:hint="eastAsia"/>
          <w:color w:val="auto"/>
          <w:sz w:val="24"/>
          <w:szCs w:val="24"/>
        </w:rPr>
        <w:t>外墙密封防水施工应在预制构件吊装结束、连接件调整固定后进行。</w:t>
      </w:r>
    </w:p>
    <w:p>
      <w:pPr>
        <w:pStyle w:val="40"/>
        <w:rPr>
          <w:color w:val="auto"/>
          <w:sz w:val="24"/>
          <w:szCs w:val="24"/>
        </w:rPr>
      </w:pPr>
      <w:r>
        <w:rPr>
          <w:rFonts w:hint="eastAsia"/>
          <w:b/>
          <w:color w:val="auto"/>
          <w:sz w:val="24"/>
          <w:szCs w:val="24"/>
          <w:lang w:val="en-US" w:eastAsia="zh-CN"/>
        </w:rPr>
        <w:t xml:space="preserve">6.2.3  </w:t>
      </w:r>
      <w:r>
        <w:rPr>
          <w:rFonts w:hint="eastAsia"/>
          <w:color w:val="auto"/>
          <w:sz w:val="24"/>
          <w:szCs w:val="24"/>
        </w:rPr>
        <w:t>密封胶施工必须采用胶枪挤出法施工，不得采用刮刀嵌填。</w:t>
      </w:r>
    </w:p>
    <w:p>
      <w:pPr>
        <w:pStyle w:val="40"/>
        <w:rPr>
          <w:color w:val="auto"/>
          <w:sz w:val="24"/>
          <w:szCs w:val="24"/>
        </w:rPr>
      </w:pPr>
      <w:r>
        <w:rPr>
          <w:rFonts w:hint="eastAsia"/>
          <w:b/>
          <w:color w:val="auto"/>
          <w:sz w:val="24"/>
          <w:szCs w:val="24"/>
          <w:lang w:val="en-US" w:eastAsia="zh-CN"/>
        </w:rPr>
        <w:t xml:space="preserve">6.2.4  </w:t>
      </w:r>
      <w:r>
        <w:rPr>
          <w:rFonts w:hint="eastAsia"/>
          <w:color w:val="auto"/>
          <w:sz w:val="24"/>
          <w:szCs w:val="24"/>
        </w:rPr>
        <w:t>外墙密封防水施工管理项目宜包括以下内容（表6</w:t>
      </w:r>
      <w:r>
        <w:rPr>
          <w:color w:val="auto"/>
          <w:sz w:val="24"/>
          <w:szCs w:val="24"/>
        </w:rPr>
        <w:t>.2.5</w:t>
      </w:r>
      <w:r>
        <w:rPr>
          <w:rFonts w:hint="eastAsia"/>
          <w:color w:val="auto"/>
          <w:sz w:val="24"/>
          <w:szCs w:val="24"/>
        </w:rPr>
        <w:t>）</w:t>
      </w:r>
    </w:p>
    <w:p>
      <w:pPr>
        <w:pStyle w:val="40"/>
        <w:jc w:val="center"/>
        <w:rPr>
          <w:color w:val="auto"/>
          <w:sz w:val="21"/>
          <w:szCs w:val="21"/>
        </w:rPr>
      </w:pPr>
      <w:r>
        <w:rPr>
          <w:rFonts w:hint="eastAsia"/>
          <w:color w:val="auto"/>
          <w:sz w:val="21"/>
          <w:szCs w:val="21"/>
        </w:rPr>
        <w:t>表6</w:t>
      </w:r>
      <w:r>
        <w:rPr>
          <w:color w:val="auto"/>
          <w:sz w:val="21"/>
          <w:szCs w:val="21"/>
        </w:rPr>
        <w:t xml:space="preserve">.2.5 </w:t>
      </w:r>
      <w:r>
        <w:rPr>
          <w:rFonts w:hint="eastAsia"/>
          <w:color w:val="auto"/>
          <w:sz w:val="21"/>
          <w:szCs w:val="21"/>
        </w:rPr>
        <w:t>施工管理项目</w:t>
      </w:r>
    </w:p>
    <w:tbl>
      <w:tblPr>
        <w:tblStyle w:val="17"/>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6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项目阶段</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管理项目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节点设计</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接缝形状、尺寸</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根据接缝处发生的位移，设定符合密封胶伸缩率及剪切变形率的接缝形状、尺寸，确定排水的构造（施工难易度、其它）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材料选择</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确定密封胶和底涂</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确定辅材、背衬材料、美纹纸、清洁溶剂等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编制施工方案</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施工方案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施工准备</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确认施工部位</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确认接缝形状、尺寸或高低差异</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基层是否需要修补</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基层养护时间是否满足要求</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气象条件是否满足施工要求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材料进场</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确认主材及辅材</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密封胶、底涂是否符合设计文件及施工方案要求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基层清理</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清扫方法是否适用于被粘结面</w:t>
            </w:r>
          </w:p>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清扫锈迹、油分、灰尘、砂浆片碎屑、涂料等妨碍粘</w:t>
            </w:r>
            <w:r>
              <w:rPr>
                <w:rFonts w:hint="eastAsia" w:ascii="Times New Roman" w:hAnsi="Times New Roman" w:eastAsia="宋体" w:cs="Times New Roman"/>
                <w:color w:val="auto"/>
                <w:kern w:val="0"/>
                <w:sz w:val="21"/>
                <w:szCs w:val="21"/>
              </w:rPr>
              <w:t>结</w:t>
            </w:r>
            <w:r>
              <w:rPr>
                <w:rFonts w:ascii="Times New Roman" w:hAnsi="Times New Roman" w:eastAsia="宋体" w:cs="Times New Roman"/>
                <w:color w:val="auto"/>
                <w:kern w:val="0"/>
                <w:sz w:val="21"/>
                <w:szCs w:val="21"/>
              </w:rPr>
              <w:t>的</w:t>
            </w:r>
            <w:r>
              <w:rPr>
                <w:rFonts w:hint="eastAsia" w:ascii="Times New Roman" w:hAnsi="Times New Roman" w:eastAsia="宋体" w:cs="Times New Roman"/>
                <w:color w:val="auto"/>
                <w:kern w:val="0"/>
                <w:sz w:val="21"/>
                <w:szCs w:val="21"/>
              </w:rPr>
              <w:t>杂物</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基层干燥条件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背衬材料</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施工时注意接缝深度是否达到设计要求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美纹纸施工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确认美纹纸的粘贴位置</w:t>
            </w:r>
          </w:p>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无粘</w:t>
            </w:r>
            <w:r>
              <w:rPr>
                <w:rFonts w:hint="eastAsia" w:ascii="Times New Roman" w:hAnsi="Times New Roman" w:eastAsia="宋体" w:cs="Times New Roman"/>
                <w:color w:val="auto"/>
                <w:kern w:val="0"/>
                <w:sz w:val="21"/>
                <w:szCs w:val="21"/>
              </w:rPr>
              <w:t>结</w:t>
            </w:r>
            <w:r>
              <w:rPr>
                <w:rFonts w:ascii="Times New Roman" w:hAnsi="Times New Roman" w:eastAsia="宋体" w:cs="Times New Roman"/>
                <w:color w:val="auto"/>
                <w:kern w:val="0"/>
                <w:sz w:val="21"/>
                <w:szCs w:val="21"/>
              </w:rPr>
              <w:t>剂残留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底涂施工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底涂的种类适用于被粘结体</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底涂的有效时间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密封胶混合</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密封胶搅拌方法的注意点和专用的搅拌器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胶枪填充</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注意防止吸入气泡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抽样检验</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确认固化状态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打胶施工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选定胶嘴</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从接缝的交叉部位开始填充、中途停顿需避开交叉部位</w:t>
            </w:r>
          </w:p>
          <w:p>
            <w:pPr>
              <w:pStyle w:val="43"/>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给予被粘</w:t>
            </w:r>
            <w:r>
              <w:rPr>
                <w:rFonts w:hint="eastAsia" w:ascii="Times New Roman" w:hAnsi="Times New Roman" w:eastAsia="宋体" w:cs="Times New Roman"/>
                <w:color w:val="auto"/>
                <w:kern w:val="0"/>
                <w:sz w:val="21"/>
                <w:szCs w:val="21"/>
              </w:rPr>
              <w:t>结</w:t>
            </w:r>
            <w:r>
              <w:rPr>
                <w:rFonts w:ascii="Times New Roman" w:hAnsi="Times New Roman" w:eastAsia="宋体" w:cs="Times New Roman"/>
                <w:color w:val="auto"/>
                <w:kern w:val="0"/>
                <w:sz w:val="21"/>
                <w:szCs w:val="21"/>
              </w:rPr>
              <w:t>面充分的压力，需考虑胶嘴角度及</w:t>
            </w:r>
            <w:r>
              <w:rPr>
                <w:rFonts w:hint="eastAsia" w:ascii="Times New Roman" w:hAnsi="Times New Roman" w:eastAsia="宋体" w:cs="Times New Roman"/>
                <w:color w:val="auto"/>
                <w:kern w:val="0"/>
                <w:sz w:val="21"/>
                <w:szCs w:val="21"/>
              </w:rPr>
              <w:t>施工</w:t>
            </w:r>
            <w:r>
              <w:rPr>
                <w:rFonts w:ascii="Times New Roman" w:hAnsi="Times New Roman" w:eastAsia="宋体" w:cs="Times New Roman"/>
                <w:color w:val="auto"/>
                <w:kern w:val="0"/>
                <w:sz w:val="21"/>
                <w:szCs w:val="21"/>
              </w:rPr>
              <w:t>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表面修饰</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根据接缝选择合适的工具</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使用刮刀充分压实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清理</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应不污染周围，完工后应迅速去除美纹纸</w:t>
            </w:r>
          </w:p>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接缝周边清理时的成品保护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作业日报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作业日报各项目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养护</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观察固化情况及成品保护情况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检查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按质量验收要求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2122"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综合检查</w:t>
            </w:r>
          </w:p>
        </w:tc>
        <w:tc>
          <w:tcPr>
            <w:tcW w:w="6184" w:type="dxa"/>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综合检查</w:t>
            </w:r>
          </w:p>
        </w:tc>
      </w:tr>
    </w:tbl>
    <w:p>
      <w:pPr>
        <w:pStyle w:val="40"/>
        <w:rPr>
          <w:color w:val="auto"/>
        </w:rPr>
      </w:pPr>
    </w:p>
    <w:p>
      <w:pPr>
        <w:pStyle w:val="40"/>
        <w:spacing w:line="240" w:lineRule="auto"/>
        <w:rPr>
          <w:color w:val="auto"/>
        </w:rPr>
      </w:pPr>
    </w:p>
    <w:p>
      <w:pPr>
        <w:pStyle w:val="40"/>
        <w:rPr>
          <w:color w:val="auto"/>
          <w:sz w:val="24"/>
          <w:szCs w:val="24"/>
        </w:rPr>
      </w:pPr>
      <w:r>
        <w:rPr>
          <w:rFonts w:hint="eastAsia"/>
          <w:b/>
          <w:color w:val="auto"/>
          <w:sz w:val="24"/>
          <w:szCs w:val="24"/>
          <w:lang w:val="en-US" w:eastAsia="zh-CN"/>
        </w:rPr>
        <w:t xml:space="preserve">6.2.5  </w:t>
      </w:r>
      <w:r>
        <w:rPr>
          <w:rFonts w:hint="eastAsia"/>
          <w:color w:val="auto"/>
          <w:sz w:val="24"/>
          <w:szCs w:val="24"/>
        </w:rPr>
        <w:t>采用密封胶施工外墙板接缝的应符合下列规定：</w:t>
      </w:r>
    </w:p>
    <w:p>
      <w:pPr>
        <w:pStyle w:val="41"/>
        <w:rPr>
          <w:color w:val="auto"/>
          <w:sz w:val="24"/>
          <w:szCs w:val="24"/>
        </w:rPr>
      </w:pPr>
      <w:r>
        <w:rPr>
          <w:rFonts w:hint="eastAsia"/>
          <w:b/>
          <w:bCs w:val="0"/>
          <w:color w:val="auto"/>
          <w:sz w:val="24"/>
          <w:szCs w:val="24"/>
          <w:lang w:val="en-US" w:eastAsia="zh-CN"/>
        </w:rPr>
        <w:t>1</w:t>
      </w:r>
      <w:r>
        <w:rPr>
          <w:rFonts w:hint="eastAsia"/>
          <w:color w:val="auto"/>
          <w:sz w:val="24"/>
          <w:szCs w:val="24"/>
        </w:rPr>
        <w:t>预制外墙板连接接缝防水节点基层及空腔排水构造做法应符合设计变求；</w:t>
      </w:r>
    </w:p>
    <w:p>
      <w:pPr>
        <w:pStyle w:val="41"/>
        <w:rPr>
          <w:color w:val="auto"/>
          <w:sz w:val="24"/>
          <w:szCs w:val="24"/>
        </w:rPr>
      </w:pPr>
      <w:r>
        <w:rPr>
          <w:rFonts w:hint="eastAsia"/>
          <w:b/>
          <w:bCs w:val="0"/>
          <w:color w:val="auto"/>
          <w:sz w:val="24"/>
          <w:szCs w:val="24"/>
          <w:lang w:val="en-US" w:eastAsia="zh-CN"/>
        </w:rPr>
        <w:t>2</w:t>
      </w:r>
      <w:r>
        <w:rPr>
          <w:rFonts w:hint="eastAsia"/>
          <w:color w:val="auto"/>
          <w:sz w:val="24"/>
          <w:szCs w:val="24"/>
        </w:rPr>
        <w:t>拼缝</w:t>
      </w:r>
      <w:r>
        <w:rPr>
          <w:color w:val="auto"/>
          <w:sz w:val="24"/>
          <w:szCs w:val="24"/>
        </w:rPr>
        <w:t>堵塞处应进行清理，错台部位应打磨平整</w:t>
      </w:r>
      <w:r>
        <w:rPr>
          <w:rFonts w:hint="eastAsia"/>
          <w:color w:val="auto"/>
          <w:sz w:val="24"/>
          <w:szCs w:val="24"/>
        </w:rPr>
        <w:t>，</w:t>
      </w:r>
      <w:r>
        <w:rPr>
          <w:color w:val="auto"/>
          <w:sz w:val="24"/>
          <w:szCs w:val="24"/>
        </w:rPr>
        <w:t>不得采用剔凿的方式增加接缝宽度。</w:t>
      </w:r>
    </w:p>
    <w:p>
      <w:pPr>
        <w:pStyle w:val="41"/>
        <w:rPr>
          <w:color w:val="auto"/>
          <w:sz w:val="24"/>
          <w:szCs w:val="24"/>
        </w:rPr>
      </w:pPr>
      <w:r>
        <w:rPr>
          <w:rFonts w:hint="eastAsia"/>
          <w:b/>
          <w:bCs w:val="0"/>
          <w:color w:val="auto"/>
          <w:sz w:val="24"/>
          <w:szCs w:val="24"/>
          <w:lang w:val="en-US" w:eastAsia="zh-CN"/>
        </w:rPr>
        <w:t>3</w:t>
      </w:r>
      <w:r>
        <w:rPr>
          <w:rFonts w:hint="eastAsia"/>
          <w:color w:val="auto"/>
          <w:sz w:val="24"/>
          <w:szCs w:val="24"/>
        </w:rPr>
        <w:t>基层应坚实、平整，不得有蜂窝、麻面、起皮和起砂现象；</w:t>
      </w:r>
    </w:p>
    <w:p>
      <w:pPr>
        <w:pStyle w:val="41"/>
        <w:rPr>
          <w:color w:val="auto"/>
          <w:sz w:val="24"/>
          <w:szCs w:val="24"/>
        </w:rPr>
      </w:pPr>
      <w:r>
        <w:rPr>
          <w:rFonts w:hint="eastAsia"/>
          <w:b/>
          <w:bCs w:val="0"/>
          <w:color w:val="auto"/>
          <w:sz w:val="24"/>
          <w:szCs w:val="24"/>
          <w:lang w:val="en-US" w:eastAsia="zh-CN"/>
        </w:rPr>
        <w:t>4</w:t>
      </w:r>
      <w:r>
        <w:rPr>
          <w:rFonts w:hint="eastAsia"/>
          <w:color w:val="auto"/>
          <w:sz w:val="24"/>
          <w:szCs w:val="24"/>
        </w:rPr>
        <w:t>接缝两侧基层高度偏差不宜大于2mm；</w:t>
      </w:r>
    </w:p>
    <w:p>
      <w:pPr>
        <w:pStyle w:val="41"/>
        <w:rPr>
          <w:color w:val="auto"/>
          <w:sz w:val="24"/>
          <w:szCs w:val="24"/>
        </w:rPr>
      </w:pPr>
      <w:r>
        <w:rPr>
          <w:rFonts w:hint="eastAsia"/>
          <w:b/>
          <w:bCs w:val="0"/>
          <w:color w:val="auto"/>
          <w:sz w:val="24"/>
          <w:szCs w:val="24"/>
          <w:lang w:val="en-US" w:eastAsia="zh-CN"/>
        </w:rPr>
        <w:t>5</w:t>
      </w:r>
      <w:r>
        <w:rPr>
          <w:rFonts w:hint="eastAsia"/>
          <w:color w:val="auto"/>
          <w:sz w:val="24"/>
          <w:szCs w:val="24"/>
        </w:rPr>
        <w:t>现场接缝宽度偏差超过±10mm的，应根据实际情况提出相应措施；缝宽不得超过40mm，当大于 30mm 时，应分两次打胶，填缝厚度不应小于15mm，并经建设单位、设计单位和监理单位书面认可后方可进行施工；</w:t>
      </w:r>
    </w:p>
    <w:p>
      <w:pPr>
        <w:pStyle w:val="41"/>
        <w:rPr>
          <w:color w:val="auto"/>
          <w:sz w:val="24"/>
          <w:szCs w:val="24"/>
        </w:rPr>
      </w:pPr>
      <w:r>
        <w:rPr>
          <w:rFonts w:hint="eastAsia"/>
          <w:b/>
          <w:bCs w:val="0"/>
          <w:color w:val="auto"/>
          <w:sz w:val="24"/>
          <w:szCs w:val="24"/>
          <w:lang w:val="en-US" w:eastAsia="zh-CN"/>
        </w:rPr>
        <w:t>6</w:t>
      </w:r>
      <w:r>
        <w:rPr>
          <w:rFonts w:hint="eastAsia"/>
          <w:color w:val="auto"/>
          <w:sz w:val="24"/>
          <w:szCs w:val="24"/>
        </w:rPr>
        <w:t>当接缝宽度小于 10mm或接缝堵塞无法清理时，应进行切缝处理。</w:t>
      </w:r>
    </w:p>
    <w:p>
      <w:pPr>
        <w:pStyle w:val="40"/>
        <w:rPr>
          <w:color w:val="auto"/>
          <w:sz w:val="24"/>
          <w:szCs w:val="24"/>
        </w:rPr>
      </w:pPr>
      <w:r>
        <w:rPr>
          <w:rFonts w:hint="eastAsia"/>
          <w:b/>
          <w:color w:val="auto"/>
          <w:sz w:val="24"/>
          <w:szCs w:val="24"/>
          <w:lang w:val="en-US" w:eastAsia="zh-CN"/>
        </w:rPr>
        <w:t xml:space="preserve">6.2.6  </w:t>
      </w:r>
      <w:r>
        <w:rPr>
          <w:rFonts w:hint="eastAsia"/>
          <w:color w:val="auto"/>
          <w:sz w:val="24"/>
          <w:szCs w:val="24"/>
        </w:rPr>
        <w:t>嵌填密封胶前，应做好施工机具、安全防护设施、材料准备等工作。</w:t>
      </w:r>
    </w:p>
    <w:p>
      <w:pPr>
        <w:pStyle w:val="40"/>
        <w:rPr>
          <w:color w:val="auto"/>
          <w:sz w:val="24"/>
          <w:szCs w:val="24"/>
        </w:rPr>
      </w:pPr>
      <w:r>
        <w:rPr>
          <w:rFonts w:hint="eastAsia"/>
          <w:b/>
          <w:color w:val="auto"/>
          <w:sz w:val="24"/>
          <w:szCs w:val="24"/>
          <w:lang w:val="en-US" w:eastAsia="zh-CN"/>
        </w:rPr>
        <w:t xml:space="preserve">6.2.7  </w:t>
      </w:r>
      <w:r>
        <w:rPr>
          <w:rFonts w:hint="eastAsia"/>
          <w:color w:val="auto"/>
          <w:sz w:val="24"/>
          <w:szCs w:val="24"/>
        </w:rPr>
        <w:t>嵌填密封胶前应在接缝中设置连续的背衬材料，背衬材料与接缝两侧基层之间不得留有空隙，预留深度应与密封胶设计厚度一致。</w:t>
      </w:r>
      <w:r>
        <w:rPr>
          <w:rFonts w:hint="eastAsia"/>
          <w:bCs w:val="0"/>
          <w:color w:val="auto"/>
          <w:sz w:val="24"/>
          <w:szCs w:val="24"/>
        </w:rPr>
        <w:t>背衬材料不得采用锐器进行填充，不得扭曲、拉伸。</w:t>
      </w:r>
    </w:p>
    <w:p>
      <w:pPr>
        <w:pStyle w:val="40"/>
        <w:rPr>
          <w:color w:val="auto"/>
          <w:sz w:val="24"/>
          <w:szCs w:val="24"/>
        </w:rPr>
      </w:pPr>
      <w:r>
        <w:rPr>
          <w:rFonts w:hint="eastAsia"/>
          <w:b/>
          <w:color w:val="auto"/>
          <w:sz w:val="24"/>
          <w:szCs w:val="24"/>
          <w:lang w:val="en-US" w:eastAsia="zh-CN"/>
        </w:rPr>
        <w:t xml:space="preserve">6.2.8  </w:t>
      </w:r>
      <w:r>
        <w:rPr>
          <w:rFonts w:hint="eastAsia"/>
          <w:color w:val="auto"/>
          <w:sz w:val="24"/>
          <w:szCs w:val="24"/>
        </w:rPr>
        <w:t>接缝两侧基层表面美纹纸粘贴应连续平整，宽度不应小于20mm，当日未嵌填密封胶且已施工的美纹纸应在当日去除。</w:t>
      </w:r>
    </w:p>
    <w:p>
      <w:pPr>
        <w:pStyle w:val="40"/>
        <w:rPr>
          <w:color w:val="auto"/>
          <w:sz w:val="24"/>
          <w:szCs w:val="24"/>
        </w:rPr>
      </w:pPr>
      <w:r>
        <w:rPr>
          <w:rFonts w:hint="eastAsia"/>
          <w:b/>
          <w:color w:val="auto"/>
          <w:sz w:val="24"/>
          <w:szCs w:val="24"/>
          <w:lang w:val="en-US" w:eastAsia="zh-CN"/>
        </w:rPr>
        <w:t xml:space="preserve">6.2.9  </w:t>
      </w:r>
      <w:r>
        <w:rPr>
          <w:rFonts w:hint="eastAsia"/>
          <w:color w:val="auto"/>
          <w:sz w:val="24"/>
          <w:szCs w:val="24"/>
        </w:rPr>
        <w:t>底涂宜单向涂刷，并应涂刷均匀，不得漏涂。</w:t>
      </w:r>
    </w:p>
    <w:p>
      <w:pPr>
        <w:pStyle w:val="40"/>
        <w:rPr>
          <w:color w:val="auto"/>
          <w:sz w:val="24"/>
          <w:szCs w:val="24"/>
        </w:rPr>
      </w:pPr>
      <w:r>
        <w:rPr>
          <w:rFonts w:hint="eastAsia"/>
          <w:b/>
          <w:color w:val="auto"/>
          <w:sz w:val="24"/>
          <w:szCs w:val="24"/>
          <w:lang w:val="en-US" w:eastAsia="zh-CN"/>
        </w:rPr>
        <w:t xml:space="preserve">6.2.10  </w:t>
      </w:r>
      <w:r>
        <w:rPr>
          <w:rFonts w:hint="eastAsia"/>
          <w:color w:val="auto"/>
          <w:sz w:val="24"/>
          <w:szCs w:val="24"/>
        </w:rPr>
        <w:t>密封胶施工应符合下列规定：</w:t>
      </w:r>
    </w:p>
    <w:p>
      <w:pPr>
        <w:pStyle w:val="41"/>
        <w:rPr>
          <w:color w:val="auto"/>
          <w:sz w:val="24"/>
          <w:szCs w:val="24"/>
        </w:rPr>
      </w:pPr>
      <w:r>
        <w:rPr>
          <w:rFonts w:hint="eastAsia"/>
          <w:b/>
          <w:bCs w:val="0"/>
          <w:color w:val="auto"/>
          <w:sz w:val="24"/>
          <w:szCs w:val="24"/>
          <w:lang w:val="en-US" w:eastAsia="zh-CN"/>
        </w:rPr>
        <w:t>1</w:t>
      </w:r>
      <w:r>
        <w:rPr>
          <w:rFonts w:hint="eastAsia"/>
          <w:color w:val="auto"/>
          <w:sz w:val="24"/>
          <w:szCs w:val="24"/>
        </w:rPr>
        <w:t>应待底涂表干后嵌填密封胶；</w:t>
      </w:r>
    </w:p>
    <w:p>
      <w:pPr>
        <w:pStyle w:val="41"/>
        <w:rPr>
          <w:color w:val="auto"/>
          <w:sz w:val="24"/>
          <w:szCs w:val="24"/>
        </w:rPr>
      </w:pPr>
      <w:r>
        <w:rPr>
          <w:rFonts w:hint="eastAsia"/>
          <w:b/>
          <w:bCs w:val="0"/>
          <w:color w:val="auto"/>
          <w:sz w:val="24"/>
          <w:szCs w:val="24"/>
          <w:lang w:val="en-US" w:eastAsia="zh-CN"/>
        </w:rPr>
        <w:t>2</w:t>
      </w:r>
      <w:r>
        <w:rPr>
          <w:rFonts w:hint="eastAsia"/>
          <w:color w:val="auto"/>
          <w:sz w:val="24"/>
          <w:szCs w:val="24"/>
        </w:rPr>
        <w:t>双组分密封胶应按比例准确计量，并应搅拌均匀。混匀的密封胶应在适用期内用完；</w:t>
      </w:r>
    </w:p>
    <w:p>
      <w:pPr>
        <w:pStyle w:val="41"/>
        <w:rPr>
          <w:color w:val="auto"/>
          <w:sz w:val="24"/>
          <w:szCs w:val="24"/>
        </w:rPr>
      </w:pPr>
      <w:r>
        <w:rPr>
          <w:rFonts w:hint="eastAsia"/>
          <w:b/>
          <w:bCs w:val="0"/>
          <w:color w:val="auto"/>
          <w:sz w:val="24"/>
          <w:szCs w:val="24"/>
          <w:lang w:val="en-US" w:eastAsia="zh-CN"/>
        </w:rPr>
        <w:t>3</w:t>
      </w:r>
      <w:r>
        <w:rPr>
          <w:rFonts w:hint="eastAsia"/>
          <w:color w:val="auto"/>
          <w:sz w:val="24"/>
          <w:szCs w:val="24"/>
        </w:rPr>
        <w:t>应根据接缝的宽度选用口径适合的胶嘴，挤出应均匀；</w:t>
      </w:r>
    </w:p>
    <w:p>
      <w:pPr>
        <w:pStyle w:val="41"/>
        <w:rPr>
          <w:color w:val="auto"/>
          <w:sz w:val="24"/>
          <w:szCs w:val="24"/>
        </w:rPr>
      </w:pPr>
      <w:r>
        <w:rPr>
          <w:rFonts w:hint="eastAsia"/>
          <w:b/>
          <w:bCs w:val="0"/>
          <w:color w:val="auto"/>
          <w:sz w:val="24"/>
          <w:szCs w:val="24"/>
          <w:lang w:val="en-US" w:eastAsia="zh-CN"/>
        </w:rPr>
        <w:t>4</w:t>
      </w:r>
      <w:r>
        <w:rPr>
          <w:rFonts w:hint="eastAsia"/>
          <w:color w:val="auto"/>
          <w:sz w:val="24"/>
          <w:szCs w:val="24"/>
        </w:rPr>
        <w:t>宜从一个方向进行打胶，并由背衬材料表面逐渐充满整条接缝；</w:t>
      </w:r>
    </w:p>
    <w:p>
      <w:pPr>
        <w:pStyle w:val="41"/>
        <w:rPr>
          <w:color w:val="auto"/>
          <w:sz w:val="24"/>
          <w:szCs w:val="24"/>
        </w:rPr>
      </w:pPr>
      <w:r>
        <w:rPr>
          <w:rFonts w:hint="eastAsia"/>
          <w:b/>
          <w:bCs w:val="0"/>
          <w:color w:val="auto"/>
          <w:sz w:val="24"/>
          <w:szCs w:val="24"/>
          <w:lang w:val="en-US" w:eastAsia="zh-CN"/>
        </w:rPr>
        <w:t>5</w:t>
      </w:r>
      <w:r>
        <w:rPr>
          <w:rFonts w:hint="eastAsia"/>
          <w:color w:val="auto"/>
          <w:sz w:val="24"/>
          <w:szCs w:val="24"/>
        </w:rPr>
        <w:t>密封胶表干前用专用工具进行压胶和表面修饰，溢出的密封胶应及时清理；</w:t>
      </w:r>
    </w:p>
    <w:p>
      <w:pPr>
        <w:pStyle w:val="41"/>
        <w:rPr>
          <w:color w:val="auto"/>
          <w:sz w:val="24"/>
          <w:szCs w:val="24"/>
        </w:rPr>
      </w:pPr>
      <w:r>
        <w:rPr>
          <w:rFonts w:hint="eastAsia"/>
          <w:b/>
          <w:bCs w:val="0"/>
          <w:color w:val="auto"/>
          <w:sz w:val="24"/>
          <w:szCs w:val="24"/>
          <w:lang w:val="en-US" w:eastAsia="zh-CN"/>
        </w:rPr>
        <w:t>6</w:t>
      </w:r>
      <w:r>
        <w:rPr>
          <w:rFonts w:hint="eastAsia"/>
          <w:color w:val="auto"/>
          <w:sz w:val="24"/>
          <w:szCs w:val="24"/>
        </w:rPr>
        <w:t>密封胶的注胶宽度、深度应符合设计要求；</w:t>
      </w:r>
    </w:p>
    <w:p>
      <w:pPr>
        <w:pStyle w:val="41"/>
        <w:rPr>
          <w:color w:val="auto"/>
          <w:sz w:val="24"/>
          <w:szCs w:val="24"/>
        </w:rPr>
      </w:pPr>
      <w:r>
        <w:rPr>
          <w:rFonts w:hint="eastAsia"/>
          <w:b/>
          <w:bCs w:val="0"/>
          <w:color w:val="auto"/>
          <w:sz w:val="24"/>
          <w:szCs w:val="24"/>
          <w:lang w:val="en-US" w:eastAsia="zh-CN"/>
        </w:rPr>
        <w:t>7</w:t>
      </w:r>
      <w:r>
        <w:rPr>
          <w:rFonts w:hint="eastAsia"/>
          <w:color w:val="auto"/>
          <w:sz w:val="24"/>
          <w:szCs w:val="24"/>
        </w:rPr>
        <w:t>外墙板十字缝、丁字缝的密封胶施工应连续完成；</w:t>
      </w:r>
    </w:p>
    <w:p>
      <w:pPr>
        <w:pStyle w:val="41"/>
        <w:rPr>
          <w:color w:val="auto"/>
          <w:sz w:val="24"/>
          <w:szCs w:val="24"/>
        </w:rPr>
      </w:pPr>
      <w:r>
        <w:rPr>
          <w:rFonts w:hint="eastAsia"/>
          <w:b/>
          <w:bCs w:val="0"/>
          <w:color w:val="auto"/>
          <w:sz w:val="24"/>
          <w:szCs w:val="24"/>
          <w:lang w:val="en-US" w:eastAsia="zh-CN"/>
        </w:rPr>
        <w:t>8</w:t>
      </w:r>
      <w:r>
        <w:rPr>
          <w:rFonts w:hint="eastAsia"/>
          <w:color w:val="auto"/>
          <w:sz w:val="24"/>
          <w:szCs w:val="24"/>
        </w:rPr>
        <w:t>密封胶接茬处应留</w:t>
      </w:r>
      <w:r>
        <w:rPr>
          <w:color w:val="auto"/>
          <w:sz w:val="24"/>
          <w:szCs w:val="24"/>
        </w:rPr>
        <w:t>45°</w:t>
      </w:r>
      <w:r>
        <w:rPr>
          <w:rFonts w:hint="eastAsia"/>
          <w:color w:val="auto"/>
          <w:sz w:val="24"/>
          <w:szCs w:val="24"/>
        </w:rPr>
        <w:t>向外斜面，严禁留置于十字缝、丁字缝或转角接缝处。接茬位置距以上部位不得小于</w:t>
      </w:r>
      <w:r>
        <w:rPr>
          <w:color w:val="auto"/>
          <w:sz w:val="24"/>
          <w:szCs w:val="24"/>
        </w:rPr>
        <w:t>200mm</w:t>
      </w:r>
      <w:r>
        <w:rPr>
          <w:rFonts w:hint="eastAsia"/>
          <w:color w:val="auto"/>
          <w:sz w:val="24"/>
          <w:szCs w:val="24"/>
        </w:rPr>
        <w:t>；</w:t>
      </w:r>
    </w:p>
    <w:p>
      <w:pPr>
        <w:pStyle w:val="41"/>
        <w:rPr>
          <w:rFonts w:ascii="仿宋" w:hAnsi="仿宋" w:eastAsia="仿宋" w:cs="仿宋"/>
          <w:color w:val="auto"/>
          <w:sz w:val="24"/>
          <w:szCs w:val="24"/>
        </w:rPr>
      </w:pPr>
      <w:r>
        <w:rPr>
          <w:rFonts w:hint="eastAsia"/>
          <w:b/>
          <w:bCs w:val="0"/>
          <w:color w:val="auto"/>
          <w:sz w:val="24"/>
          <w:szCs w:val="24"/>
          <w:lang w:val="en-US" w:eastAsia="zh-CN"/>
        </w:rPr>
        <w:t>9</w:t>
      </w:r>
      <w:r>
        <w:rPr>
          <w:rFonts w:hint="eastAsia"/>
          <w:color w:val="auto"/>
          <w:sz w:val="24"/>
          <w:szCs w:val="24"/>
        </w:rPr>
        <w:t>密封胶修饰完成后应及时去除美纹纸。</w:t>
      </w:r>
    </w:p>
    <w:p>
      <w:pPr>
        <w:pStyle w:val="40"/>
        <w:rPr>
          <w:color w:val="auto"/>
          <w:sz w:val="24"/>
          <w:szCs w:val="24"/>
        </w:rPr>
      </w:pPr>
      <w:r>
        <w:rPr>
          <w:rFonts w:hint="eastAsia"/>
          <w:b/>
          <w:color w:val="auto"/>
          <w:sz w:val="24"/>
          <w:szCs w:val="24"/>
          <w:lang w:val="en-US" w:eastAsia="zh-CN"/>
        </w:rPr>
        <w:t xml:space="preserve">6.2.11  </w:t>
      </w:r>
      <w:r>
        <w:rPr>
          <w:rFonts w:hint="eastAsia"/>
          <w:color w:val="auto"/>
          <w:sz w:val="24"/>
          <w:szCs w:val="24"/>
        </w:rPr>
        <w:t>密封胶表干前不得损坏、污染，淋雨及浸水。</w:t>
      </w:r>
    </w:p>
    <w:p>
      <w:pPr>
        <w:pStyle w:val="40"/>
        <w:rPr>
          <w:color w:val="auto"/>
          <w:sz w:val="24"/>
          <w:szCs w:val="24"/>
        </w:rPr>
      </w:pPr>
      <w:r>
        <w:rPr>
          <w:rFonts w:hint="eastAsia"/>
          <w:b/>
          <w:color w:val="auto"/>
          <w:sz w:val="24"/>
          <w:szCs w:val="24"/>
          <w:lang w:val="en-US" w:eastAsia="zh-CN"/>
        </w:rPr>
        <w:t xml:space="preserve">6.2.12  </w:t>
      </w:r>
      <w:r>
        <w:rPr>
          <w:rFonts w:hint="eastAsia"/>
          <w:color w:val="auto"/>
          <w:sz w:val="24"/>
          <w:szCs w:val="24"/>
        </w:rPr>
        <w:t>导水管的安装应符合下列规定：</w:t>
      </w:r>
    </w:p>
    <w:p>
      <w:pPr>
        <w:pStyle w:val="41"/>
        <w:rPr>
          <w:color w:val="auto"/>
          <w:sz w:val="24"/>
          <w:szCs w:val="24"/>
        </w:rPr>
      </w:pPr>
      <w:r>
        <w:rPr>
          <w:rFonts w:hint="eastAsia"/>
          <w:b/>
          <w:bCs w:val="0"/>
          <w:color w:val="auto"/>
          <w:sz w:val="24"/>
          <w:szCs w:val="24"/>
          <w:lang w:val="en-US" w:eastAsia="zh-CN"/>
        </w:rPr>
        <w:t>1</w:t>
      </w:r>
      <w:r>
        <w:rPr>
          <w:rFonts w:hint="eastAsia"/>
          <w:color w:val="auto"/>
          <w:sz w:val="24"/>
          <w:szCs w:val="24"/>
        </w:rPr>
        <w:t>应在导水管部位按设计角度设置背衬材料，背衬材料应内高外低，最里端应与橡胶空心气密条相接触</w:t>
      </w:r>
      <w:r>
        <w:rPr>
          <w:color w:val="auto"/>
          <w:sz w:val="24"/>
          <w:szCs w:val="24"/>
        </w:rPr>
        <w:t>（图5.3.4-1）</w:t>
      </w:r>
      <w:r>
        <w:rPr>
          <w:rFonts w:hint="eastAsia"/>
          <w:color w:val="auto"/>
          <w:sz w:val="24"/>
          <w:szCs w:val="24"/>
        </w:rPr>
        <w:t>；</w:t>
      </w:r>
      <w:r>
        <w:rPr>
          <w:color w:val="auto"/>
          <w:sz w:val="24"/>
          <w:szCs w:val="24"/>
        </w:rPr>
        <w:t xml:space="preserve"> </w:t>
      </w:r>
    </w:p>
    <w:p>
      <w:pPr>
        <w:pStyle w:val="41"/>
        <w:rPr>
          <w:color w:val="auto"/>
          <w:sz w:val="24"/>
          <w:szCs w:val="24"/>
        </w:rPr>
      </w:pPr>
      <w:r>
        <w:rPr>
          <w:rFonts w:hint="eastAsia"/>
          <w:b/>
          <w:bCs w:val="0"/>
          <w:color w:val="auto"/>
          <w:sz w:val="24"/>
          <w:szCs w:val="24"/>
          <w:lang w:val="en-US" w:eastAsia="zh-CN"/>
        </w:rPr>
        <w:t>2</w:t>
      </w:r>
      <w:r>
        <w:rPr>
          <w:rFonts w:hint="eastAsia"/>
          <w:color w:val="auto"/>
          <w:sz w:val="24"/>
          <w:szCs w:val="24"/>
        </w:rPr>
        <w:t>导水管应顺背衬材料方向埋设，与两侧基层之间的间隙应用密封胶封严；导水管的上口应位于空腔的最低点。</w:t>
      </w:r>
    </w:p>
    <w:p>
      <w:pPr>
        <w:pStyle w:val="40"/>
        <w:rPr>
          <w:color w:val="auto"/>
          <w:sz w:val="24"/>
          <w:szCs w:val="24"/>
        </w:rPr>
      </w:pPr>
      <w:r>
        <w:rPr>
          <w:rFonts w:hint="eastAsia"/>
          <w:b/>
          <w:color w:val="auto"/>
          <w:sz w:val="24"/>
          <w:szCs w:val="24"/>
          <w:lang w:val="en-US" w:eastAsia="zh-CN"/>
        </w:rPr>
        <w:t xml:space="preserve">6.2.13  </w:t>
      </w:r>
      <w:r>
        <w:rPr>
          <w:rFonts w:hint="eastAsia"/>
          <w:color w:val="auto"/>
          <w:sz w:val="24"/>
          <w:szCs w:val="24"/>
        </w:rPr>
        <w:t>密封防水工艺流程应符合下列规定（图6</w:t>
      </w:r>
      <w:r>
        <w:rPr>
          <w:color w:val="auto"/>
          <w:sz w:val="24"/>
          <w:szCs w:val="24"/>
        </w:rPr>
        <w:t>.2.13</w:t>
      </w:r>
      <w:r>
        <w:rPr>
          <w:rFonts w:hint="eastAsia"/>
          <w:color w:val="auto"/>
          <w:sz w:val="24"/>
          <w:szCs w:val="24"/>
        </w:rPr>
        <w:t>）：</w:t>
      </w:r>
    </w:p>
    <w:p>
      <w:pPr>
        <w:ind w:firstLine="420"/>
        <w:jc w:val="center"/>
        <w:rPr>
          <w:color w:val="auto"/>
        </w:rPr>
      </w:pPr>
      <w:r>
        <w:rPr>
          <w:color w:val="auto"/>
        </w:rPr>
        <w:drawing>
          <wp:inline distT="0" distB="0" distL="0" distR="0">
            <wp:extent cx="3712845" cy="4291965"/>
            <wp:effectExtent l="0" t="0" r="1905" b="13335"/>
            <wp:docPr id="1" name="图片 1" descr="C:\Users\Lenovo\AppData\Local\Temp\WeChat Files\165831117470796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Lenovo\AppData\Local\Temp\WeChat Files\165831117470796001.png"/>
                    <pic:cNvPicPr>
                      <a:picLocks noChangeAspect="1" noChangeArrowheads="1"/>
                    </pic:cNvPicPr>
                  </pic:nvPicPr>
                  <pic:blipFill>
                    <a:blip r:embed="rId27">
                      <a:extLst>
                        <a:ext uri="{28A0092B-C50C-407E-A947-70E740481C1C}">
                          <a14:useLocalDpi xmlns:a14="http://schemas.microsoft.com/office/drawing/2010/main" val="0"/>
                        </a:ext>
                      </a:extLst>
                    </a:blip>
                    <a:srcRect l="8266" t="7853" r="12907"/>
                    <a:stretch>
                      <a:fillRect/>
                    </a:stretch>
                  </pic:blipFill>
                  <pic:spPr>
                    <a:xfrm>
                      <a:off x="0" y="0"/>
                      <a:ext cx="3712845" cy="4291965"/>
                    </a:xfrm>
                    <a:prstGeom prst="rect">
                      <a:avLst/>
                    </a:prstGeom>
                    <a:noFill/>
                    <a:ln>
                      <a:noFill/>
                    </a:ln>
                  </pic:spPr>
                </pic:pic>
              </a:graphicData>
            </a:graphic>
          </wp:inline>
        </w:drawing>
      </w:r>
    </w:p>
    <w:p>
      <w:pPr>
        <w:pStyle w:val="43"/>
        <w:rPr>
          <w:color w:val="auto"/>
          <w:sz w:val="21"/>
          <w:szCs w:val="21"/>
        </w:rPr>
      </w:pPr>
      <w:r>
        <w:rPr>
          <w:color w:val="auto"/>
          <w:sz w:val="21"/>
          <w:szCs w:val="21"/>
        </w:rPr>
        <w:t>图</w:t>
      </w:r>
      <w:r>
        <w:rPr>
          <w:rFonts w:eastAsia="TimesNewRomanPSMT"/>
          <w:color w:val="auto"/>
          <w:sz w:val="21"/>
          <w:szCs w:val="21"/>
        </w:rPr>
        <w:t>6.2.</w:t>
      </w:r>
      <w:r>
        <w:rPr>
          <w:rFonts w:hint="eastAsia" w:eastAsia="宋体"/>
          <w:color w:val="auto"/>
          <w:sz w:val="21"/>
          <w:szCs w:val="21"/>
          <w:lang w:val="en-US" w:eastAsia="zh-CN"/>
        </w:rPr>
        <w:t>13</w:t>
      </w:r>
      <w:r>
        <w:rPr>
          <w:rFonts w:hint="eastAsia"/>
          <w:color w:val="auto"/>
          <w:sz w:val="21"/>
          <w:szCs w:val="21"/>
        </w:rPr>
        <w:t xml:space="preserve"> </w:t>
      </w:r>
      <w:r>
        <w:rPr>
          <w:color w:val="auto"/>
          <w:sz w:val="21"/>
          <w:szCs w:val="21"/>
        </w:rPr>
        <w:t>胶枪挤出法嵌填密封胶工艺流程</w:t>
      </w:r>
    </w:p>
    <w:p>
      <w:pPr>
        <w:pStyle w:val="43"/>
        <w:rPr>
          <w:rFonts w:hint="eastAsia"/>
          <w:color w:val="auto"/>
          <w:sz w:val="20"/>
          <w:szCs w:val="20"/>
        </w:rPr>
      </w:pPr>
    </w:p>
    <w:p>
      <w:pPr>
        <w:pStyle w:val="40"/>
        <w:rPr>
          <w:color w:val="auto"/>
          <w:sz w:val="24"/>
          <w:szCs w:val="24"/>
        </w:rPr>
      </w:pPr>
      <w:r>
        <w:rPr>
          <w:rFonts w:hint="eastAsia"/>
          <w:b/>
          <w:color w:val="auto"/>
          <w:sz w:val="24"/>
          <w:szCs w:val="24"/>
          <w:lang w:val="en-US" w:eastAsia="zh-CN"/>
        </w:rPr>
        <w:t xml:space="preserve">6.2.14  </w:t>
      </w:r>
      <w:r>
        <w:rPr>
          <w:rFonts w:hint="eastAsia"/>
          <w:color w:val="auto"/>
          <w:sz w:val="24"/>
          <w:szCs w:val="24"/>
        </w:rPr>
        <w:t>外墙密封防水施工时，在密封胶表干前，有降雨可能的应做好已完工部位的保护工作。</w:t>
      </w:r>
    </w:p>
    <w:p>
      <w:pPr>
        <w:pStyle w:val="40"/>
        <w:rPr>
          <w:color w:val="auto"/>
          <w:sz w:val="24"/>
          <w:szCs w:val="24"/>
        </w:rPr>
      </w:pPr>
      <w:r>
        <w:rPr>
          <w:rFonts w:hint="eastAsia"/>
          <w:b/>
          <w:color w:val="auto"/>
          <w:sz w:val="24"/>
          <w:szCs w:val="24"/>
          <w:lang w:val="en-US" w:eastAsia="zh-CN"/>
        </w:rPr>
        <w:t xml:space="preserve">6.2.15  </w:t>
      </w:r>
      <w:r>
        <w:rPr>
          <w:rFonts w:hint="eastAsia"/>
          <w:color w:val="auto"/>
          <w:sz w:val="24"/>
          <w:szCs w:val="24"/>
        </w:rPr>
        <w:t>窗台、窗楣等部位的排水坡度应准确，外口下沿的滴水线应连续、顺直。门框、窗框、伸出外墙管道、预埋件等与防水层交接处应留8～10mm的凹槽，并应进行密封处理。</w:t>
      </w:r>
    </w:p>
    <w:p>
      <w:pPr>
        <w:pStyle w:val="41"/>
        <w:ind w:firstLine="420"/>
        <w:rPr>
          <w:color w:val="auto"/>
          <w:sz w:val="24"/>
          <w:szCs w:val="24"/>
        </w:rPr>
      </w:pPr>
    </w:p>
    <w:p>
      <w:pPr>
        <w:widowControl/>
        <w:ind w:firstLine="0" w:firstLineChars="0"/>
        <w:jc w:val="left"/>
        <w:rPr>
          <w:color w:val="auto"/>
        </w:rPr>
      </w:pPr>
      <w:r>
        <w:rPr>
          <w:color w:val="auto"/>
        </w:rPr>
        <w:br w:type="page"/>
      </w:r>
    </w:p>
    <w:p>
      <w:pPr>
        <w:pStyle w:val="22"/>
        <w:rPr>
          <w:rFonts w:ascii="宋体" w:hAnsi="宋体"/>
          <w:color w:val="auto"/>
          <w:kern w:val="0"/>
        </w:rPr>
      </w:pPr>
      <w:bookmarkStart w:id="57" w:name="_Toc44203595"/>
      <w:bookmarkStart w:id="58" w:name="_Toc44124829"/>
      <w:bookmarkStart w:id="59" w:name="_Toc118454810"/>
      <w:bookmarkStart w:id="60" w:name="_Toc20357"/>
      <w:r>
        <w:rPr>
          <w:rFonts w:hint="eastAsia"/>
          <w:color w:val="auto"/>
          <w:lang w:val="en-US" w:eastAsia="zh-CN"/>
        </w:rPr>
        <w:t xml:space="preserve">7 </w:t>
      </w:r>
      <w:r>
        <w:rPr>
          <w:rFonts w:hint="eastAsia" w:ascii="宋体" w:hAnsi="宋体"/>
          <w:color w:val="auto"/>
          <w:kern w:val="0"/>
        </w:rPr>
        <w:t>质量</w:t>
      </w:r>
      <w:r>
        <w:rPr>
          <w:rFonts w:ascii="宋体" w:hAnsi="宋体"/>
          <w:color w:val="auto"/>
          <w:kern w:val="0"/>
        </w:rPr>
        <w:t>检查</w:t>
      </w:r>
      <w:r>
        <w:rPr>
          <w:rFonts w:hint="eastAsia" w:ascii="宋体" w:hAnsi="宋体"/>
          <w:color w:val="auto"/>
          <w:kern w:val="0"/>
        </w:rPr>
        <w:t>与</w:t>
      </w:r>
      <w:r>
        <w:rPr>
          <w:rFonts w:ascii="宋体" w:hAnsi="宋体"/>
          <w:color w:val="auto"/>
          <w:kern w:val="0"/>
        </w:rPr>
        <w:t>验收</w:t>
      </w:r>
      <w:bookmarkEnd w:id="57"/>
      <w:bookmarkEnd w:id="58"/>
      <w:bookmarkEnd w:id="59"/>
      <w:bookmarkEnd w:id="60"/>
    </w:p>
    <w:p>
      <w:pPr>
        <w:pStyle w:val="45"/>
        <w:rPr>
          <w:color w:val="auto"/>
        </w:rPr>
      </w:pPr>
      <w:bookmarkStart w:id="61" w:name="_Toc118454811"/>
      <w:bookmarkStart w:id="62" w:name="_Toc44203596"/>
      <w:bookmarkStart w:id="63" w:name="_Toc44124830"/>
      <w:bookmarkStart w:id="64" w:name="_Toc10629"/>
      <w:r>
        <w:rPr>
          <w:rFonts w:hint="eastAsia"/>
          <w:color w:val="auto"/>
          <w:lang w:val="en-US" w:eastAsia="zh-CN"/>
        </w:rPr>
        <w:t xml:space="preserve">7.1 </w:t>
      </w:r>
      <w:r>
        <w:rPr>
          <w:rFonts w:hint="eastAsia"/>
          <w:color w:val="auto"/>
        </w:rPr>
        <w:t>一般规定</w:t>
      </w:r>
      <w:bookmarkEnd w:id="61"/>
      <w:bookmarkEnd w:id="62"/>
      <w:bookmarkEnd w:id="63"/>
      <w:bookmarkEnd w:id="64"/>
    </w:p>
    <w:p>
      <w:pPr>
        <w:spacing w:line="400" w:lineRule="exact"/>
        <w:ind w:firstLine="0" w:firstLineChars="0"/>
        <w:rPr>
          <w:color w:val="auto"/>
          <w:sz w:val="24"/>
          <w:szCs w:val="24"/>
        </w:rPr>
      </w:pPr>
      <w:r>
        <w:rPr>
          <w:rFonts w:hint="eastAsia" w:ascii="Times New Roman" w:hAnsi="Times New Roman" w:eastAsia="宋体" w:cs="Times New Roman"/>
          <w:b/>
          <w:color w:val="auto"/>
          <w:sz w:val="24"/>
          <w:szCs w:val="24"/>
          <w:lang w:val="en-US" w:eastAsia="zh-CN"/>
        </w:rPr>
        <w:t>7.1.1</w:t>
      </w:r>
      <w:r>
        <w:rPr>
          <w:rFonts w:ascii="Times New Roman" w:hAnsi="Times New Roman" w:eastAsia="宋体" w:cs="Times New Roman"/>
          <w:b/>
          <w:color w:val="auto"/>
          <w:sz w:val="24"/>
          <w:szCs w:val="24"/>
        </w:rPr>
        <w:t xml:space="preserve">  </w:t>
      </w:r>
      <w:r>
        <w:rPr>
          <w:rStyle w:val="42"/>
          <w:rFonts w:hint="eastAsia"/>
          <w:color w:val="auto"/>
          <w:sz w:val="24"/>
          <w:szCs w:val="24"/>
        </w:rPr>
        <w:t xml:space="preserve">装配式混凝土建筑外墙防水密封工程的质量验收除应符合现行国家标准《建筑工程施工质量验收统一标准》 </w:t>
      </w:r>
      <w:r>
        <w:rPr>
          <w:rStyle w:val="42"/>
          <w:color w:val="auto"/>
          <w:sz w:val="24"/>
          <w:szCs w:val="24"/>
        </w:rPr>
        <w:t>GB 50300</w:t>
      </w:r>
      <w:r>
        <w:rPr>
          <w:rStyle w:val="42"/>
          <w:rFonts w:hint="eastAsia"/>
          <w:color w:val="auto"/>
          <w:sz w:val="24"/>
          <w:szCs w:val="24"/>
        </w:rPr>
        <w:t>有关规定外，还应提供以下资料和记录。</w:t>
      </w:r>
    </w:p>
    <w:p>
      <w:pPr>
        <w:pStyle w:val="41"/>
        <w:rPr>
          <w:color w:val="auto"/>
          <w:sz w:val="24"/>
          <w:szCs w:val="24"/>
        </w:rPr>
      </w:pPr>
      <w:r>
        <w:rPr>
          <w:rFonts w:eastAsia="黑体" w:cs="Times New Roman"/>
          <w:b/>
          <w:color w:val="auto"/>
          <w:sz w:val="24"/>
          <w:szCs w:val="24"/>
        </w:rPr>
        <w:t>1</w:t>
      </w:r>
      <w:r>
        <w:rPr>
          <w:rFonts w:hint="eastAsia"/>
          <w:color w:val="auto"/>
          <w:sz w:val="24"/>
          <w:szCs w:val="24"/>
        </w:rPr>
        <w:t>接缝密封防水工程专项施工方案及技术交底；</w:t>
      </w:r>
    </w:p>
    <w:p>
      <w:pPr>
        <w:pStyle w:val="41"/>
        <w:rPr>
          <w:color w:val="auto"/>
          <w:sz w:val="24"/>
          <w:szCs w:val="24"/>
        </w:rPr>
      </w:pPr>
      <w:r>
        <w:rPr>
          <w:rFonts w:hint="eastAsia" w:eastAsia="黑体" w:cs="Times New Roman"/>
          <w:b/>
          <w:color w:val="auto"/>
          <w:sz w:val="24"/>
          <w:szCs w:val="24"/>
        </w:rPr>
        <w:t>2</w:t>
      </w:r>
      <w:r>
        <w:rPr>
          <w:rFonts w:hint="eastAsia"/>
          <w:color w:val="auto"/>
          <w:sz w:val="24"/>
          <w:szCs w:val="24"/>
        </w:rPr>
        <w:t>密封胶操作人员的专业培训合格证明；</w:t>
      </w:r>
    </w:p>
    <w:p>
      <w:pPr>
        <w:pStyle w:val="41"/>
        <w:rPr>
          <w:color w:val="auto"/>
          <w:sz w:val="24"/>
          <w:szCs w:val="24"/>
        </w:rPr>
      </w:pPr>
      <w:r>
        <w:rPr>
          <w:rFonts w:hint="eastAsia" w:eastAsia="黑体" w:cs="Times New Roman"/>
          <w:b/>
          <w:color w:val="auto"/>
          <w:sz w:val="24"/>
          <w:szCs w:val="24"/>
        </w:rPr>
        <w:t>3</w:t>
      </w:r>
      <w:r>
        <w:rPr>
          <w:rFonts w:hint="eastAsia"/>
          <w:color w:val="auto"/>
          <w:sz w:val="24"/>
          <w:szCs w:val="24"/>
        </w:rPr>
        <w:t>外墙密封防水构造节点图，设计变更及工程洽商记录.</w:t>
      </w:r>
    </w:p>
    <w:p>
      <w:pPr>
        <w:pStyle w:val="41"/>
        <w:rPr>
          <w:color w:val="auto"/>
          <w:sz w:val="24"/>
          <w:szCs w:val="24"/>
        </w:rPr>
      </w:pPr>
      <w:r>
        <w:rPr>
          <w:rFonts w:hint="eastAsia" w:eastAsia="黑体" w:cs="Times New Roman"/>
          <w:b/>
          <w:color w:val="auto"/>
          <w:sz w:val="24"/>
          <w:szCs w:val="24"/>
        </w:rPr>
        <w:t>4</w:t>
      </w:r>
      <w:r>
        <w:rPr>
          <w:rFonts w:hint="eastAsia"/>
          <w:color w:val="auto"/>
          <w:sz w:val="24"/>
          <w:szCs w:val="24"/>
        </w:rPr>
        <w:t>材料抽样、复检合格报告；</w:t>
      </w:r>
    </w:p>
    <w:p>
      <w:pPr>
        <w:pStyle w:val="41"/>
        <w:rPr>
          <w:color w:val="auto"/>
          <w:sz w:val="24"/>
          <w:szCs w:val="24"/>
        </w:rPr>
      </w:pPr>
      <w:r>
        <w:rPr>
          <w:rFonts w:hint="eastAsia" w:eastAsia="黑体" w:cs="Times New Roman"/>
          <w:b/>
          <w:color w:val="auto"/>
          <w:sz w:val="24"/>
          <w:szCs w:val="24"/>
        </w:rPr>
        <w:t>5</w:t>
      </w:r>
      <w:r>
        <w:rPr>
          <w:rFonts w:hint="eastAsia"/>
          <w:color w:val="auto"/>
          <w:sz w:val="24"/>
          <w:szCs w:val="24"/>
        </w:rPr>
        <w:t>现场施工日志；</w:t>
      </w:r>
    </w:p>
    <w:p>
      <w:pPr>
        <w:pStyle w:val="41"/>
        <w:rPr>
          <w:color w:val="auto"/>
          <w:sz w:val="24"/>
          <w:szCs w:val="24"/>
        </w:rPr>
      </w:pPr>
      <w:r>
        <w:rPr>
          <w:rFonts w:hint="eastAsia" w:eastAsia="黑体" w:cs="Times New Roman"/>
          <w:b/>
          <w:color w:val="auto"/>
          <w:sz w:val="24"/>
          <w:szCs w:val="24"/>
        </w:rPr>
        <w:t>6</w:t>
      </w:r>
      <w:r>
        <w:rPr>
          <w:rFonts w:hint="eastAsia"/>
          <w:color w:val="auto"/>
          <w:sz w:val="24"/>
          <w:szCs w:val="24"/>
        </w:rPr>
        <w:t>割胶检验记录；</w:t>
      </w:r>
    </w:p>
    <w:p>
      <w:pPr>
        <w:pStyle w:val="41"/>
        <w:rPr>
          <w:color w:val="auto"/>
          <w:sz w:val="24"/>
          <w:szCs w:val="24"/>
        </w:rPr>
      </w:pPr>
      <w:r>
        <w:rPr>
          <w:rFonts w:hint="eastAsia" w:eastAsia="黑体" w:cs="Times New Roman"/>
          <w:b/>
          <w:color w:val="auto"/>
          <w:sz w:val="24"/>
          <w:szCs w:val="24"/>
        </w:rPr>
        <w:t>7</w:t>
      </w:r>
      <w:r>
        <w:rPr>
          <w:rFonts w:hint="eastAsia"/>
          <w:color w:val="auto"/>
          <w:sz w:val="24"/>
          <w:szCs w:val="24"/>
        </w:rPr>
        <w:t>现场淋水试验记录</w:t>
      </w:r>
    </w:p>
    <w:p>
      <w:pPr>
        <w:pStyle w:val="41"/>
        <w:rPr>
          <w:color w:val="auto"/>
          <w:sz w:val="24"/>
          <w:szCs w:val="24"/>
        </w:rPr>
      </w:pPr>
      <w:r>
        <w:rPr>
          <w:rFonts w:eastAsia="黑体" w:cs="Times New Roman"/>
          <w:b/>
          <w:color w:val="auto"/>
          <w:sz w:val="24"/>
          <w:szCs w:val="24"/>
        </w:rPr>
        <w:t>8</w:t>
      </w:r>
      <w:r>
        <w:rPr>
          <w:rFonts w:hint="eastAsia"/>
          <w:color w:val="auto"/>
          <w:sz w:val="24"/>
          <w:szCs w:val="24"/>
        </w:rPr>
        <w:t>隐蔽工程验收记录；</w:t>
      </w:r>
    </w:p>
    <w:p>
      <w:pPr>
        <w:pStyle w:val="41"/>
        <w:rPr>
          <w:color w:val="auto"/>
          <w:sz w:val="24"/>
          <w:szCs w:val="24"/>
        </w:rPr>
      </w:pPr>
      <w:r>
        <w:rPr>
          <w:rFonts w:eastAsia="黑体" w:cs="Times New Roman"/>
          <w:b/>
          <w:color w:val="auto"/>
          <w:sz w:val="24"/>
          <w:szCs w:val="24"/>
        </w:rPr>
        <w:t>9</w:t>
      </w:r>
      <w:r>
        <w:rPr>
          <w:rFonts w:hint="eastAsia"/>
          <w:color w:val="auto"/>
          <w:sz w:val="24"/>
          <w:szCs w:val="24"/>
        </w:rPr>
        <w:t>分项工程验收记录。</w:t>
      </w:r>
    </w:p>
    <w:p>
      <w:pPr>
        <w:pStyle w:val="40"/>
        <w:rPr>
          <w:color w:val="auto"/>
          <w:sz w:val="24"/>
          <w:szCs w:val="24"/>
        </w:rPr>
      </w:pPr>
      <w:r>
        <w:rPr>
          <w:rFonts w:hint="eastAsia" w:ascii="Times New Roman" w:hAnsi="Times New Roman" w:eastAsia="宋体" w:cs="Times New Roman"/>
          <w:b/>
          <w:color w:val="auto"/>
          <w:sz w:val="24"/>
          <w:szCs w:val="24"/>
          <w:lang w:val="en-US" w:eastAsia="zh-CN"/>
        </w:rPr>
        <w:t>7.1.</w:t>
      </w:r>
      <w:r>
        <w:rPr>
          <w:rFonts w:hint="eastAsia" w:ascii="Times New Roman" w:hAnsi="Times New Roman" w:cs="Times New Roman"/>
          <w:b/>
          <w:color w:val="auto"/>
          <w:sz w:val="24"/>
          <w:szCs w:val="24"/>
          <w:lang w:val="en-US" w:eastAsia="zh-CN"/>
        </w:rPr>
        <w:t>2</w:t>
      </w:r>
      <w:r>
        <w:rPr>
          <w:rFonts w:ascii="Times New Roman" w:hAnsi="Times New Roman" w:eastAsia="宋体" w:cs="Times New Roman"/>
          <w:b/>
          <w:color w:val="auto"/>
          <w:sz w:val="24"/>
          <w:szCs w:val="24"/>
        </w:rPr>
        <w:t xml:space="preserve">  </w:t>
      </w:r>
      <w:r>
        <w:rPr>
          <w:rFonts w:hint="eastAsia"/>
          <w:color w:val="auto"/>
          <w:sz w:val="24"/>
          <w:szCs w:val="24"/>
        </w:rPr>
        <w:t>密封防水工程质量验收的检验批划分应符合下列规定：</w:t>
      </w:r>
    </w:p>
    <w:p>
      <w:pPr>
        <w:pStyle w:val="41"/>
        <w:ind w:firstLine="420"/>
        <w:rPr>
          <w:color w:val="auto"/>
          <w:sz w:val="24"/>
          <w:szCs w:val="24"/>
        </w:rPr>
      </w:pPr>
      <w:bookmarkStart w:id="65" w:name="_Hlk44203131"/>
      <w:r>
        <w:rPr>
          <w:rFonts w:hint="eastAsia"/>
          <w:color w:val="auto"/>
          <w:sz w:val="24"/>
          <w:szCs w:val="24"/>
        </w:rPr>
        <w:t>采用相同材料、工艺和施工做法的外墙密封防水</w:t>
      </w:r>
      <w:bookmarkEnd w:id="65"/>
      <w:r>
        <w:rPr>
          <w:rFonts w:hint="eastAsia"/>
          <w:color w:val="auto"/>
          <w:sz w:val="24"/>
          <w:szCs w:val="24"/>
        </w:rPr>
        <w:t>，每</w:t>
      </w:r>
      <w:r>
        <w:rPr>
          <w:color w:val="auto"/>
          <w:sz w:val="24"/>
          <w:szCs w:val="24"/>
        </w:rPr>
        <w:t>1000</w:t>
      </w:r>
      <w:r>
        <w:rPr>
          <w:rFonts w:hint="eastAsia"/>
          <w:color w:val="auto"/>
          <w:sz w:val="24"/>
          <w:szCs w:val="24"/>
        </w:rPr>
        <w:t>㎡外墙（含窗）面积划分为一个检验批，不足1</w:t>
      </w:r>
      <w:r>
        <w:rPr>
          <w:color w:val="auto"/>
          <w:sz w:val="24"/>
          <w:szCs w:val="24"/>
        </w:rPr>
        <w:t>000</w:t>
      </w:r>
      <w:r>
        <w:rPr>
          <w:rFonts w:hint="eastAsia"/>
          <w:color w:val="auto"/>
          <w:sz w:val="24"/>
          <w:szCs w:val="24"/>
        </w:rPr>
        <w:t>㎡也可作为一个检验批。</w:t>
      </w:r>
    </w:p>
    <w:p>
      <w:pPr>
        <w:pStyle w:val="45"/>
        <w:rPr>
          <w:color w:val="auto"/>
        </w:rPr>
      </w:pPr>
      <w:bookmarkStart w:id="66" w:name="_Toc44124831"/>
      <w:bookmarkStart w:id="67" w:name="_Toc118454812"/>
      <w:bookmarkStart w:id="68" w:name="_Toc44203597"/>
      <w:bookmarkStart w:id="69" w:name="_Toc16732"/>
      <w:r>
        <w:rPr>
          <w:rFonts w:hint="eastAsia"/>
          <w:color w:val="auto"/>
          <w:lang w:val="en-US" w:eastAsia="zh-CN"/>
        </w:rPr>
        <w:t xml:space="preserve">7.2 </w:t>
      </w:r>
      <w:r>
        <w:rPr>
          <w:rFonts w:hint="eastAsia"/>
          <w:color w:val="auto"/>
        </w:rPr>
        <w:t>质量检查</w:t>
      </w:r>
      <w:bookmarkEnd w:id="66"/>
      <w:bookmarkEnd w:id="67"/>
      <w:bookmarkEnd w:id="68"/>
      <w:bookmarkEnd w:id="69"/>
    </w:p>
    <w:p>
      <w:pPr>
        <w:pStyle w:val="45"/>
        <w:outlineLvl w:val="9"/>
        <w:rPr>
          <w:color w:val="auto"/>
        </w:rPr>
      </w:pPr>
      <w:bookmarkStart w:id="70" w:name="_Toc44124832"/>
      <w:bookmarkStart w:id="71" w:name="_Toc22017"/>
      <w:r>
        <w:rPr>
          <w:rFonts w:hint="eastAsia"/>
          <w:color w:val="auto"/>
          <w:lang w:val="en-US" w:eastAsia="zh-CN"/>
        </w:rPr>
        <w:t xml:space="preserve">I </w:t>
      </w:r>
      <w:r>
        <w:rPr>
          <w:rFonts w:hint="eastAsia"/>
          <w:color w:val="auto"/>
        </w:rPr>
        <w:t>主控项目</w:t>
      </w:r>
      <w:bookmarkEnd w:id="70"/>
      <w:bookmarkEnd w:id="71"/>
    </w:p>
    <w:p>
      <w:pPr>
        <w:pStyle w:val="40"/>
        <w:rPr>
          <w:b/>
          <w:color w:val="auto"/>
          <w:sz w:val="24"/>
          <w:szCs w:val="24"/>
        </w:rPr>
      </w:pPr>
      <w:r>
        <w:rPr>
          <w:rFonts w:hint="eastAsia" w:ascii="Times New Roman" w:hAnsi="Times New Roman" w:eastAsia="宋体" w:cs="Times New Roman"/>
          <w:b/>
          <w:color w:val="auto"/>
          <w:sz w:val="24"/>
          <w:szCs w:val="24"/>
          <w:lang w:val="en-US" w:eastAsia="zh-CN"/>
        </w:rPr>
        <w:t>7.</w:t>
      </w:r>
      <w:r>
        <w:rPr>
          <w:rFonts w:hint="eastAsia" w:ascii="Times New Roman" w:hAnsi="Times New Roman" w:cs="Times New Roman"/>
          <w:b/>
          <w:color w:val="auto"/>
          <w:sz w:val="24"/>
          <w:szCs w:val="24"/>
          <w:lang w:val="en-US" w:eastAsia="zh-CN"/>
        </w:rPr>
        <w:t>2</w:t>
      </w:r>
      <w:r>
        <w:rPr>
          <w:rFonts w:hint="eastAsia" w:ascii="Times New Roman" w:hAnsi="Times New Roman" w:eastAsia="宋体" w:cs="Times New Roman"/>
          <w:b/>
          <w:color w:val="auto"/>
          <w:sz w:val="24"/>
          <w:szCs w:val="24"/>
          <w:lang w:val="en-US" w:eastAsia="zh-CN"/>
        </w:rPr>
        <w:t>.</w:t>
      </w:r>
      <w:r>
        <w:rPr>
          <w:rFonts w:hint="eastAsia" w:ascii="Times New Roman" w:hAnsi="Times New Roman" w:cs="Times New Roman"/>
          <w:b/>
          <w:color w:val="auto"/>
          <w:sz w:val="24"/>
          <w:szCs w:val="24"/>
          <w:lang w:val="en-US" w:eastAsia="zh-CN"/>
        </w:rPr>
        <w:t>1</w:t>
      </w:r>
      <w:r>
        <w:rPr>
          <w:b/>
          <w:color w:val="auto"/>
          <w:sz w:val="24"/>
          <w:szCs w:val="24"/>
        </w:rPr>
        <w:t xml:space="preserve">  </w:t>
      </w:r>
      <w:r>
        <w:rPr>
          <w:rFonts w:hint="eastAsia"/>
          <w:color w:val="auto"/>
          <w:sz w:val="24"/>
          <w:szCs w:val="24"/>
        </w:rPr>
        <w:t>密封胶材料的质量应符合本规程、国家现行有关标准的规定和设计要求。密封胶进场复验项目应包括外观、流动性、表干时间、挤出性、适用期、弹性恢复率、拉伸模量、定伸粘结性、冷拉-热压后粘结性、质量损失率。</w:t>
      </w:r>
    </w:p>
    <w:p>
      <w:pPr>
        <w:pStyle w:val="41"/>
        <w:ind w:firstLine="420"/>
        <w:rPr>
          <w:color w:val="auto"/>
          <w:sz w:val="24"/>
          <w:szCs w:val="24"/>
        </w:rPr>
      </w:pPr>
      <w:r>
        <w:rPr>
          <w:rFonts w:hint="eastAsia"/>
          <w:color w:val="auto"/>
          <w:sz w:val="24"/>
          <w:szCs w:val="24"/>
        </w:rPr>
        <w:t>检查数量：以同一品种、同一类型、同一级别的产品每 5t 为一批进行检验，不足 5t 也作为一批。</w:t>
      </w:r>
    </w:p>
    <w:p>
      <w:pPr>
        <w:pStyle w:val="41"/>
        <w:ind w:firstLine="420"/>
        <w:rPr>
          <w:color w:val="auto"/>
          <w:sz w:val="24"/>
          <w:szCs w:val="24"/>
        </w:rPr>
      </w:pPr>
      <w:r>
        <w:rPr>
          <w:rFonts w:hint="eastAsia"/>
          <w:color w:val="auto"/>
          <w:sz w:val="24"/>
          <w:szCs w:val="24"/>
        </w:rPr>
        <w:t>检查方法：检查出厂合格证、质量检验报告和进场检验报告。</w:t>
      </w:r>
    </w:p>
    <w:p>
      <w:pPr>
        <w:pStyle w:val="40"/>
        <w:rPr>
          <w:color w:val="auto"/>
          <w:sz w:val="24"/>
          <w:szCs w:val="24"/>
        </w:rPr>
      </w:pPr>
      <w:r>
        <w:rPr>
          <w:rFonts w:hint="eastAsia" w:ascii="Times New Roman" w:hAnsi="Times New Roman" w:eastAsia="宋体" w:cs="Times New Roman"/>
          <w:b/>
          <w:color w:val="auto"/>
          <w:sz w:val="24"/>
          <w:szCs w:val="24"/>
          <w:lang w:val="en-US" w:eastAsia="zh-CN"/>
        </w:rPr>
        <w:t>7.</w:t>
      </w:r>
      <w:r>
        <w:rPr>
          <w:rFonts w:hint="eastAsia" w:ascii="Times New Roman" w:hAnsi="Times New Roman" w:cs="Times New Roman"/>
          <w:b/>
          <w:color w:val="auto"/>
          <w:sz w:val="24"/>
          <w:szCs w:val="24"/>
          <w:lang w:val="en-US" w:eastAsia="zh-CN"/>
        </w:rPr>
        <w:t>2</w:t>
      </w:r>
      <w:r>
        <w:rPr>
          <w:rFonts w:hint="eastAsia" w:ascii="Times New Roman" w:hAnsi="Times New Roman" w:eastAsia="宋体" w:cs="Times New Roman"/>
          <w:b/>
          <w:color w:val="auto"/>
          <w:sz w:val="24"/>
          <w:szCs w:val="24"/>
          <w:lang w:val="en-US" w:eastAsia="zh-CN"/>
        </w:rPr>
        <w:t>.</w:t>
      </w:r>
      <w:r>
        <w:rPr>
          <w:rFonts w:hint="eastAsia" w:ascii="Times New Roman" w:hAnsi="Times New Roman" w:cs="Times New Roman"/>
          <w:b/>
          <w:color w:val="auto"/>
          <w:sz w:val="24"/>
          <w:szCs w:val="24"/>
          <w:lang w:val="en-US" w:eastAsia="zh-CN"/>
        </w:rPr>
        <w:t>1</w:t>
      </w:r>
      <w:r>
        <w:rPr>
          <w:b/>
          <w:color w:val="auto"/>
          <w:sz w:val="24"/>
          <w:szCs w:val="24"/>
        </w:rPr>
        <w:t xml:space="preserve">  </w:t>
      </w:r>
      <w:r>
        <w:rPr>
          <w:rFonts w:hint="eastAsia"/>
          <w:color w:val="auto"/>
          <w:sz w:val="24"/>
          <w:szCs w:val="24"/>
        </w:rPr>
        <w:t>密封胶与基材应粘结牢固，同时密封胶必须注胶饱满、连续、均匀，胶缝宽度和深度应符合设计要求。</w:t>
      </w:r>
    </w:p>
    <w:p>
      <w:pPr>
        <w:pStyle w:val="41"/>
        <w:ind w:firstLine="420"/>
        <w:rPr>
          <w:color w:val="auto"/>
          <w:sz w:val="24"/>
          <w:szCs w:val="24"/>
        </w:rPr>
      </w:pPr>
      <w:r>
        <w:rPr>
          <w:rFonts w:hint="eastAsia"/>
          <w:color w:val="auto"/>
          <w:sz w:val="24"/>
          <w:szCs w:val="24"/>
        </w:rPr>
        <w:t>检查数量：每 300 米割胶一次。</w:t>
      </w:r>
    </w:p>
    <w:p>
      <w:pPr>
        <w:pStyle w:val="41"/>
        <w:ind w:firstLine="420"/>
        <w:rPr>
          <w:color w:val="auto"/>
          <w:sz w:val="24"/>
          <w:szCs w:val="24"/>
        </w:rPr>
      </w:pPr>
      <w:r>
        <w:rPr>
          <w:rFonts w:hint="eastAsia"/>
          <w:color w:val="auto"/>
          <w:sz w:val="24"/>
          <w:szCs w:val="24"/>
        </w:rPr>
        <w:t>检查方法：施工现场进行现场割胶试验，可参照《建筑用硅酮结构密封胶》GB16776</w:t>
      </w:r>
      <w:r>
        <w:rPr>
          <w:color w:val="auto"/>
          <w:sz w:val="24"/>
          <w:szCs w:val="24"/>
        </w:rPr>
        <w:t xml:space="preserve"> </w:t>
      </w:r>
      <w:r>
        <w:rPr>
          <w:rFonts w:hint="eastAsia"/>
          <w:color w:val="auto"/>
          <w:sz w:val="24"/>
          <w:szCs w:val="24"/>
        </w:rPr>
        <w:t>检查密封胶对基材粘结是否牢固。</w:t>
      </w:r>
    </w:p>
    <w:p>
      <w:pPr>
        <w:pStyle w:val="40"/>
        <w:rPr>
          <w:color w:val="auto"/>
          <w:sz w:val="24"/>
          <w:szCs w:val="24"/>
        </w:rPr>
      </w:pPr>
      <w:r>
        <w:rPr>
          <w:rFonts w:hint="eastAsia" w:ascii="Times New Roman" w:hAnsi="Times New Roman" w:eastAsia="宋体" w:cs="Times New Roman"/>
          <w:b/>
          <w:color w:val="auto"/>
          <w:sz w:val="24"/>
          <w:szCs w:val="24"/>
          <w:lang w:val="en-US" w:eastAsia="zh-CN"/>
        </w:rPr>
        <w:t>7.</w:t>
      </w:r>
      <w:r>
        <w:rPr>
          <w:rFonts w:hint="eastAsia" w:ascii="Times New Roman" w:hAnsi="Times New Roman" w:cs="Times New Roman"/>
          <w:b/>
          <w:color w:val="auto"/>
          <w:sz w:val="24"/>
          <w:szCs w:val="24"/>
          <w:lang w:val="en-US" w:eastAsia="zh-CN"/>
        </w:rPr>
        <w:t>2</w:t>
      </w:r>
      <w:r>
        <w:rPr>
          <w:rFonts w:hint="eastAsia" w:ascii="Times New Roman" w:hAnsi="Times New Roman" w:eastAsia="宋体" w:cs="Times New Roman"/>
          <w:b/>
          <w:color w:val="auto"/>
          <w:sz w:val="24"/>
          <w:szCs w:val="24"/>
          <w:lang w:val="en-US" w:eastAsia="zh-CN"/>
        </w:rPr>
        <w:t>.</w:t>
      </w:r>
      <w:r>
        <w:rPr>
          <w:rFonts w:hint="eastAsia" w:ascii="Times New Roman" w:hAnsi="Times New Roman" w:cs="Times New Roman"/>
          <w:b/>
          <w:color w:val="auto"/>
          <w:sz w:val="24"/>
          <w:szCs w:val="24"/>
          <w:lang w:val="en-US" w:eastAsia="zh-CN"/>
        </w:rPr>
        <w:t>3</w:t>
      </w:r>
      <w:r>
        <w:rPr>
          <w:b/>
          <w:color w:val="auto"/>
          <w:sz w:val="24"/>
          <w:szCs w:val="24"/>
        </w:rPr>
        <w:t xml:space="preserve">  </w:t>
      </w:r>
      <w:r>
        <w:rPr>
          <w:rFonts w:hint="eastAsia"/>
          <w:color w:val="auto"/>
          <w:sz w:val="24"/>
          <w:szCs w:val="24"/>
        </w:rPr>
        <w:t>外墙应进行淋水试验检查密封胶密封防水效果。</w:t>
      </w:r>
    </w:p>
    <w:p>
      <w:pPr>
        <w:pStyle w:val="41"/>
        <w:ind w:firstLine="420"/>
        <w:rPr>
          <w:color w:val="auto"/>
          <w:sz w:val="24"/>
          <w:szCs w:val="24"/>
        </w:rPr>
      </w:pPr>
      <w:r>
        <w:rPr>
          <w:rFonts w:hint="eastAsia"/>
          <w:color w:val="auto"/>
          <w:sz w:val="24"/>
          <w:szCs w:val="24"/>
        </w:rPr>
        <w:t>检查数量：每 1000 ㎡外墙（含窗）面积应划分为一个检验批，不足 1000 ㎡时也应划分为一个检验批；每个检验批应至少抽查一处，抽查部分应为相邻两层4块墙板形成的水平和竖向十字接缝区域，面积不得少于 10 ㎡。</w:t>
      </w:r>
    </w:p>
    <w:p>
      <w:pPr>
        <w:pStyle w:val="41"/>
        <w:ind w:firstLine="420"/>
        <w:rPr>
          <w:color w:val="auto"/>
          <w:sz w:val="24"/>
          <w:szCs w:val="24"/>
        </w:rPr>
      </w:pPr>
      <w:r>
        <w:rPr>
          <w:rFonts w:hint="eastAsia"/>
          <w:color w:val="auto"/>
          <w:sz w:val="24"/>
          <w:szCs w:val="24"/>
        </w:rPr>
        <w:t>检查方法：检查现场淋水试验记录。淋水试验可参照《建筑防水工程现场检测技术规范》JGJ/T299的有关规定进行。且淋水时间不少于2小时。</w:t>
      </w:r>
    </w:p>
    <w:p>
      <w:pPr>
        <w:pStyle w:val="45"/>
        <w:outlineLvl w:val="9"/>
        <w:rPr>
          <w:color w:val="auto"/>
        </w:rPr>
      </w:pPr>
      <w:bookmarkStart w:id="72" w:name="_Toc23175"/>
      <w:bookmarkStart w:id="73" w:name="_Toc44124833"/>
      <w:r>
        <w:rPr>
          <w:rFonts w:hint="eastAsia"/>
          <w:color w:val="auto"/>
          <w:lang w:val="en-US" w:eastAsia="zh-CN"/>
        </w:rPr>
        <w:t xml:space="preserve">II </w:t>
      </w:r>
      <w:r>
        <w:rPr>
          <w:rFonts w:hint="eastAsia"/>
          <w:color w:val="auto"/>
        </w:rPr>
        <w:t>一般项目</w:t>
      </w:r>
      <w:bookmarkEnd w:id="72"/>
      <w:bookmarkEnd w:id="73"/>
    </w:p>
    <w:p>
      <w:pPr>
        <w:pStyle w:val="40"/>
        <w:rPr>
          <w:color w:val="auto"/>
          <w:sz w:val="24"/>
          <w:szCs w:val="24"/>
        </w:rPr>
      </w:pPr>
      <w:r>
        <w:rPr>
          <w:rFonts w:hint="eastAsia" w:ascii="Times New Roman" w:hAnsi="Times New Roman" w:eastAsia="宋体" w:cs="Times New Roman"/>
          <w:b/>
          <w:color w:val="auto"/>
          <w:sz w:val="24"/>
          <w:szCs w:val="24"/>
          <w:lang w:val="en-US" w:eastAsia="zh-CN"/>
        </w:rPr>
        <w:t>7.</w:t>
      </w:r>
      <w:r>
        <w:rPr>
          <w:rFonts w:hint="eastAsia" w:ascii="Times New Roman" w:hAnsi="Times New Roman" w:cs="Times New Roman"/>
          <w:b/>
          <w:color w:val="auto"/>
          <w:sz w:val="24"/>
          <w:szCs w:val="24"/>
          <w:lang w:val="en-US" w:eastAsia="zh-CN"/>
        </w:rPr>
        <w:t>2</w:t>
      </w:r>
      <w:r>
        <w:rPr>
          <w:rFonts w:hint="eastAsia" w:ascii="Times New Roman" w:hAnsi="Times New Roman" w:eastAsia="宋体" w:cs="Times New Roman"/>
          <w:b/>
          <w:color w:val="auto"/>
          <w:sz w:val="24"/>
          <w:szCs w:val="24"/>
          <w:lang w:val="en-US" w:eastAsia="zh-CN"/>
        </w:rPr>
        <w:t>.</w:t>
      </w:r>
      <w:r>
        <w:rPr>
          <w:rFonts w:hint="eastAsia" w:ascii="Times New Roman" w:hAnsi="Times New Roman" w:cs="Times New Roman"/>
          <w:b/>
          <w:color w:val="auto"/>
          <w:sz w:val="24"/>
          <w:szCs w:val="24"/>
          <w:lang w:val="en-US" w:eastAsia="zh-CN"/>
        </w:rPr>
        <w:t>5</w:t>
      </w:r>
      <w:r>
        <w:rPr>
          <w:b/>
          <w:color w:val="auto"/>
          <w:sz w:val="24"/>
          <w:szCs w:val="24"/>
        </w:rPr>
        <w:t xml:space="preserve">  </w:t>
      </w:r>
      <w:r>
        <w:rPr>
          <w:rFonts w:hint="eastAsia"/>
          <w:color w:val="auto"/>
          <w:sz w:val="24"/>
          <w:szCs w:val="24"/>
        </w:rPr>
        <w:t>密封胶材料进场前对照合同检查所购密封胶产品的颜色、数量等是否符合订货要求。</w:t>
      </w:r>
    </w:p>
    <w:p>
      <w:pPr>
        <w:pStyle w:val="41"/>
        <w:ind w:firstLine="420"/>
        <w:rPr>
          <w:color w:val="auto"/>
          <w:sz w:val="24"/>
          <w:szCs w:val="24"/>
        </w:rPr>
      </w:pPr>
      <w:r>
        <w:rPr>
          <w:rFonts w:hint="eastAsia"/>
          <w:color w:val="auto"/>
          <w:sz w:val="24"/>
          <w:szCs w:val="24"/>
        </w:rPr>
        <w:t>检查数量：全数检查。</w:t>
      </w:r>
    </w:p>
    <w:p>
      <w:pPr>
        <w:pStyle w:val="41"/>
        <w:ind w:firstLine="420"/>
        <w:rPr>
          <w:color w:val="auto"/>
          <w:sz w:val="24"/>
          <w:szCs w:val="24"/>
        </w:rPr>
      </w:pPr>
      <w:r>
        <w:rPr>
          <w:rFonts w:hint="eastAsia"/>
          <w:color w:val="auto"/>
          <w:sz w:val="24"/>
          <w:szCs w:val="24"/>
        </w:rPr>
        <w:t>检查方法：观察。</w:t>
      </w:r>
    </w:p>
    <w:p>
      <w:pPr>
        <w:pStyle w:val="40"/>
        <w:rPr>
          <w:color w:val="auto"/>
          <w:sz w:val="24"/>
          <w:szCs w:val="24"/>
        </w:rPr>
      </w:pPr>
      <w:r>
        <w:rPr>
          <w:rFonts w:hint="eastAsia" w:ascii="Times New Roman" w:hAnsi="Times New Roman" w:eastAsia="宋体" w:cs="Times New Roman"/>
          <w:b/>
          <w:color w:val="auto"/>
          <w:sz w:val="24"/>
          <w:szCs w:val="24"/>
          <w:lang w:val="en-US" w:eastAsia="zh-CN"/>
        </w:rPr>
        <w:t>7.</w:t>
      </w:r>
      <w:r>
        <w:rPr>
          <w:rFonts w:hint="eastAsia" w:ascii="Times New Roman" w:hAnsi="Times New Roman" w:cs="Times New Roman"/>
          <w:b/>
          <w:color w:val="auto"/>
          <w:sz w:val="24"/>
          <w:szCs w:val="24"/>
          <w:lang w:val="en-US" w:eastAsia="zh-CN"/>
        </w:rPr>
        <w:t>2</w:t>
      </w:r>
      <w:r>
        <w:rPr>
          <w:rFonts w:hint="eastAsia" w:ascii="Times New Roman" w:hAnsi="Times New Roman" w:eastAsia="宋体" w:cs="Times New Roman"/>
          <w:b/>
          <w:color w:val="auto"/>
          <w:sz w:val="24"/>
          <w:szCs w:val="24"/>
          <w:lang w:val="en-US" w:eastAsia="zh-CN"/>
        </w:rPr>
        <w:t>.</w:t>
      </w:r>
      <w:r>
        <w:rPr>
          <w:rFonts w:hint="eastAsia" w:ascii="Times New Roman" w:hAnsi="Times New Roman" w:cs="Times New Roman"/>
          <w:b/>
          <w:color w:val="auto"/>
          <w:sz w:val="24"/>
          <w:szCs w:val="24"/>
          <w:lang w:val="en-US" w:eastAsia="zh-CN"/>
        </w:rPr>
        <w:t>5</w:t>
      </w:r>
      <w:r>
        <w:rPr>
          <w:b/>
          <w:color w:val="auto"/>
          <w:sz w:val="24"/>
          <w:szCs w:val="24"/>
        </w:rPr>
        <w:t xml:space="preserve">  </w:t>
      </w:r>
      <w:r>
        <w:rPr>
          <w:rFonts w:hint="eastAsia"/>
          <w:color w:val="auto"/>
          <w:sz w:val="24"/>
          <w:szCs w:val="24"/>
        </w:rPr>
        <w:t>密封胶材料进场时，应对材料的品牌、标识、包装、产品出厂合格证，型式检验报告等企业提供的技术资料进行检验。</w:t>
      </w:r>
    </w:p>
    <w:p>
      <w:pPr>
        <w:pStyle w:val="41"/>
        <w:ind w:firstLine="420"/>
        <w:rPr>
          <w:color w:val="auto"/>
          <w:sz w:val="24"/>
          <w:szCs w:val="24"/>
        </w:rPr>
      </w:pPr>
      <w:r>
        <w:rPr>
          <w:rFonts w:hint="eastAsia"/>
          <w:color w:val="auto"/>
          <w:sz w:val="24"/>
          <w:szCs w:val="24"/>
        </w:rPr>
        <w:t>检查数量：全数检查。</w:t>
      </w:r>
    </w:p>
    <w:p>
      <w:pPr>
        <w:pStyle w:val="41"/>
        <w:ind w:firstLine="420"/>
        <w:rPr>
          <w:color w:val="auto"/>
          <w:sz w:val="24"/>
          <w:szCs w:val="24"/>
        </w:rPr>
      </w:pPr>
      <w:r>
        <w:rPr>
          <w:rFonts w:hint="eastAsia"/>
          <w:color w:val="auto"/>
          <w:sz w:val="24"/>
          <w:szCs w:val="24"/>
        </w:rPr>
        <w:t>检查方法：观察。</w:t>
      </w:r>
    </w:p>
    <w:p>
      <w:pPr>
        <w:pStyle w:val="45"/>
        <w:rPr>
          <w:color w:val="auto"/>
        </w:rPr>
      </w:pPr>
      <w:bookmarkStart w:id="74" w:name="_Toc118454813"/>
      <w:bookmarkStart w:id="75" w:name="_Toc44124834"/>
      <w:bookmarkStart w:id="76" w:name="_Toc44203598"/>
      <w:bookmarkStart w:id="77" w:name="_Toc16583"/>
      <w:r>
        <w:rPr>
          <w:rFonts w:hint="eastAsia"/>
          <w:color w:val="auto"/>
          <w:lang w:val="en-US" w:eastAsia="zh-CN"/>
        </w:rPr>
        <w:t xml:space="preserve">7.3 </w:t>
      </w:r>
      <w:r>
        <w:rPr>
          <w:rFonts w:hint="eastAsia"/>
          <w:color w:val="auto"/>
        </w:rPr>
        <w:t>检查与维修</w:t>
      </w:r>
      <w:bookmarkEnd w:id="74"/>
      <w:bookmarkEnd w:id="75"/>
      <w:bookmarkEnd w:id="76"/>
      <w:bookmarkEnd w:id="77"/>
    </w:p>
    <w:p>
      <w:pPr>
        <w:pStyle w:val="40"/>
        <w:rPr>
          <w:color w:val="auto"/>
          <w:sz w:val="24"/>
          <w:szCs w:val="24"/>
        </w:rPr>
      </w:pPr>
      <w:r>
        <w:rPr>
          <w:rFonts w:hint="eastAsia"/>
          <w:b/>
          <w:color w:val="auto"/>
          <w:sz w:val="24"/>
          <w:szCs w:val="24"/>
          <w:lang w:val="en-US" w:eastAsia="zh-CN"/>
        </w:rPr>
        <w:t>7.3.1</w:t>
      </w:r>
      <w:r>
        <w:rPr>
          <w:b/>
          <w:color w:val="auto"/>
          <w:sz w:val="24"/>
          <w:szCs w:val="24"/>
        </w:rPr>
        <w:t xml:space="preserve">  </w:t>
      </w:r>
      <w:r>
        <w:rPr>
          <w:rFonts w:hint="eastAsia"/>
          <w:color w:val="auto"/>
          <w:sz w:val="24"/>
          <w:szCs w:val="24"/>
        </w:rPr>
        <w:t>在工程竣工验收一年时，应对密封胶进行全面检查；以后应每 5 年对密封胶进行一次全面检查；当接缝产生渗漏现象时应立即对密封胶进行全面检查。</w:t>
      </w:r>
    </w:p>
    <w:p>
      <w:pPr>
        <w:pStyle w:val="40"/>
        <w:rPr>
          <w:rFonts w:hint="eastAsia"/>
          <w:color w:val="auto"/>
          <w:sz w:val="24"/>
          <w:szCs w:val="24"/>
        </w:rPr>
      </w:pPr>
      <w:r>
        <w:rPr>
          <w:rFonts w:hint="eastAsia"/>
          <w:b/>
          <w:color w:val="auto"/>
          <w:sz w:val="24"/>
          <w:szCs w:val="24"/>
          <w:lang w:val="en-US" w:eastAsia="zh-CN"/>
        </w:rPr>
        <w:t>7.3.2</w:t>
      </w:r>
      <w:r>
        <w:rPr>
          <w:b/>
          <w:color w:val="auto"/>
          <w:sz w:val="24"/>
          <w:szCs w:val="24"/>
        </w:rPr>
        <w:t xml:space="preserve">  </w:t>
      </w:r>
      <w:r>
        <w:rPr>
          <w:rFonts w:hint="eastAsia"/>
          <w:color w:val="auto"/>
          <w:sz w:val="24"/>
          <w:szCs w:val="24"/>
        </w:rPr>
        <w:t>目视检查不易确定密封胶质量，可与业主商定采用钝器轻刺等破坏性方法进行检查。</w:t>
      </w:r>
    </w:p>
    <w:p>
      <w:pPr>
        <w:pStyle w:val="40"/>
        <w:rPr>
          <w:color w:val="auto"/>
          <w:sz w:val="24"/>
          <w:szCs w:val="24"/>
        </w:rPr>
      </w:pPr>
      <w:r>
        <w:rPr>
          <w:rFonts w:hint="eastAsia"/>
          <w:b/>
          <w:color w:val="auto"/>
          <w:sz w:val="24"/>
          <w:szCs w:val="24"/>
          <w:lang w:val="en-US" w:eastAsia="zh-CN"/>
        </w:rPr>
        <w:t>7.3.3</w:t>
      </w:r>
      <w:r>
        <w:rPr>
          <w:b/>
          <w:color w:val="auto"/>
          <w:sz w:val="24"/>
          <w:szCs w:val="24"/>
        </w:rPr>
        <w:t xml:space="preserve">  </w:t>
      </w:r>
      <w:r>
        <w:rPr>
          <w:rFonts w:hint="eastAsia"/>
          <w:color w:val="auto"/>
          <w:sz w:val="24"/>
          <w:szCs w:val="24"/>
        </w:rPr>
        <w:t>检查后应根据下列接缝密封胶状态选择维修方案：</w:t>
      </w:r>
    </w:p>
    <w:p>
      <w:pPr>
        <w:pStyle w:val="41"/>
        <w:rPr>
          <w:color w:val="auto"/>
          <w:sz w:val="24"/>
          <w:szCs w:val="24"/>
        </w:rPr>
      </w:pPr>
      <w:r>
        <w:rPr>
          <w:rFonts w:hint="eastAsia"/>
          <w:b/>
          <w:bCs w:val="0"/>
          <w:color w:val="auto"/>
          <w:sz w:val="24"/>
          <w:szCs w:val="24"/>
          <w:lang w:val="en-US" w:eastAsia="zh-CN"/>
        </w:rPr>
        <w:t>1</w:t>
      </w:r>
      <w:r>
        <w:rPr>
          <w:rFonts w:hint="eastAsia"/>
          <w:color w:val="auto"/>
          <w:sz w:val="24"/>
          <w:szCs w:val="24"/>
        </w:rPr>
        <w:t>密封胶使用情况、耐候性、防水性正常，仅密封胶表面受到机械性损坏或其他需要修补情况，宜进行局部割除修补；</w:t>
      </w:r>
    </w:p>
    <w:p>
      <w:pPr>
        <w:pStyle w:val="41"/>
        <w:rPr>
          <w:color w:val="auto"/>
          <w:sz w:val="24"/>
          <w:szCs w:val="24"/>
        </w:rPr>
      </w:pPr>
      <w:r>
        <w:rPr>
          <w:rFonts w:hint="eastAsia"/>
          <w:b/>
          <w:bCs w:val="0"/>
          <w:color w:val="auto"/>
          <w:sz w:val="24"/>
          <w:szCs w:val="24"/>
          <w:lang w:val="en-US" w:eastAsia="zh-CN"/>
        </w:rPr>
        <w:t>2</w:t>
      </w:r>
      <w:r>
        <w:rPr>
          <w:rFonts w:hint="eastAsia"/>
          <w:color w:val="auto"/>
          <w:sz w:val="24"/>
          <w:szCs w:val="24"/>
        </w:rPr>
        <w:t>密封胶失去粘结性能、撕裂破损、脱落、接缝渗漏等密封防水系统失效情况，宜进行整体割除修复。</w:t>
      </w:r>
    </w:p>
    <w:p>
      <w:pPr>
        <w:pStyle w:val="40"/>
        <w:rPr>
          <w:color w:val="auto"/>
          <w:sz w:val="24"/>
          <w:szCs w:val="24"/>
        </w:rPr>
      </w:pPr>
      <w:r>
        <w:rPr>
          <w:rFonts w:hint="eastAsia"/>
          <w:b/>
          <w:color w:val="auto"/>
          <w:sz w:val="24"/>
          <w:szCs w:val="24"/>
          <w:lang w:val="en-US" w:eastAsia="zh-CN"/>
        </w:rPr>
        <w:t>7.3.4</w:t>
      </w:r>
      <w:r>
        <w:rPr>
          <w:b/>
          <w:color w:val="auto"/>
          <w:sz w:val="24"/>
          <w:szCs w:val="24"/>
        </w:rPr>
        <w:t xml:space="preserve">  </w:t>
      </w:r>
      <w:r>
        <w:rPr>
          <w:rFonts w:hint="eastAsia"/>
          <w:color w:val="auto"/>
          <w:sz w:val="24"/>
          <w:szCs w:val="24"/>
        </w:rPr>
        <w:t>密封胶局部割除修补应按照下列步骤进行：</w:t>
      </w:r>
    </w:p>
    <w:p>
      <w:pPr>
        <w:spacing w:line="400" w:lineRule="exact"/>
        <w:ind w:firstLine="422"/>
        <w:rPr>
          <w:color w:val="auto"/>
          <w:sz w:val="24"/>
          <w:szCs w:val="24"/>
        </w:rPr>
      </w:pPr>
      <w:r>
        <w:rPr>
          <w:rFonts w:hint="eastAsia"/>
          <w:b/>
          <w:bCs/>
          <w:color w:val="auto"/>
          <w:sz w:val="24"/>
          <w:szCs w:val="24"/>
          <w:lang w:val="en-US" w:eastAsia="zh-CN"/>
        </w:rPr>
        <w:t>1</w:t>
      </w:r>
      <w:r>
        <w:rPr>
          <w:rFonts w:hint="eastAsia"/>
          <w:color w:val="auto"/>
          <w:sz w:val="24"/>
          <w:szCs w:val="24"/>
        </w:rPr>
        <w:t>宜贴着材料表面将失效的密封胶割掉。</w:t>
      </w:r>
    </w:p>
    <w:p>
      <w:pPr>
        <w:spacing w:line="400" w:lineRule="exact"/>
        <w:ind w:firstLine="422"/>
        <w:rPr>
          <w:color w:val="auto"/>
          <w:sz w:val="24"/>
          <w:szCs w:val="24"/>
        </w:rPr>
      </w:pPr>
      <w:r>
        <w:rPr>
          <w:rFonts w:hint="eastAsia"/>
          <w:b/>
          <w:bCs/>
          <w:color w:val="auto"/>
          <w:sz w:val="24"/>
          <w:szCs w:val="24"/>
          <w:lang w:val="en-US" w:eastAsia="zh-CN"/>
        </w:rPr>
        <w:t>2</w:t>
      </w:r>
      <w:r>
        <w:rPr>
          <w:rFonts w:hint="eastAsia"/>
          <w:color w:val="auto"/>
          <w:sz w:val="24"/>
          <w:szCs w:val="24"/>
        </w:rPr>
        <w:t>应清理接口内的灰尘、疏松的基材颗粒和其他杂质后，施工密封胶。</w:t>
      </w:r>
    </w:p>
    <w:p>
      <w:pPr>
        <w:pStyle w:val="40"/>
        <w:rPr>
          <w:color w:val="auto"/>
          <w:sz w:val="24"/>
          <w:szCs w:val="24"/>
        </w:rPr>
      </w:pPr>
      <w:r>
        <w:rPr>
          <w:rFonts w:hint="eastAsia"/>
          <w:b/>
          <w:color w:val="auto"/>
          <w:sz w:val="24"/>
          <w:szCs w:val="24"/>
          <w:lang w:val="en-US" w:eastAsia="zh-CN"/>
        </w:rPr>
        <w:t>7.3.5</w:t>
      </w:r>
      <w:r>
        <w:rPr>
          <w:b/>
          <w:color w:val="auto"/>
          <w:sz w:val="24"/>
          <w:szCs w:val="24"/>
        </w:rPr>
        <w:t xml:space="preserve">  </w:t>
      </w:r>
      <w:r>
        <w:rPr>
          <w:rFonts w:hint="eastAsia"/>
          <w:color w:val="auto"/>
          <w:sz w:val="24"/>
          <w:szCs w:val="24"/>
        </w:rPr>
        <w:t>密封胶整体割除修复应按照下列步骤进行：</w:t>
      </w:r>
    </w:p>
    <w:p>
      <w:pPr>
        <w:pStyle w:val="41"/>
        <w:rPr>
          <w:color w:val="auto"/>
          <w:sz w:val="24"/>
          <w:szCs w:val="24"/>
        </w:rPr>
      </w:pPr>
      <w:r>
        <w:rPr>
          <w:rFonts w:hint="eastAsia"/>
          <w:b/>
          <w:color w:val="auto"/>
          <w:sz w:val="24"/>
          <w:szCs w:val="24"/>
        </w:rPr>
        <w:t>1</w:t>
      </w:r>
      <w:r>
        <w:rPr>
          <w:rFonts w:hint="eastAsia"/>
          <w:color w:val="auto"/>
          <w:sz w:val="24"/>
          <w:szCs w:val="24"/>
        </w:rPr>
        <w:t>完全割除旧胶，重新对基材进行清洁；</w:t>
      </w:r>
    </w:p>
    <w:p>
      <w:pPr>
        <w:pStyle w:val="41"/>
        <w:rPr>
          <w:color w:val="auto"/>
          <w:sz w:val="24"/>
          <w:szCs w:val="24"/>
        </w:rPr>
      </w:pPr>
      <w:r>
        <w:rPr>
          <w:rFonts w:hint="eastAsia"/>
          <w:b/>
          <w:color w:val="auto"/>
          <w:sz w:val="24"/>
          <w:szCs w:val="24"/>
        </w:rPr>
        <w:t>2</w:t>
      </w:r>
      <w:r>
        <w:rPr>
          <w:rFonts w:hint="eastAsia"/>
          <w:color w:val="auto"/>
          <w:sz w:val="24"/>
          <w:szCs w:val="24"/>
        </w:rPr>
        <w:t>贴美纹纸胶带，重新打胶。</w:t>
      </w:r>
    </w:p>
    <w:p>
      <w:pPr>
        <w:widowControl/>
        <w:ind w:firstLine="0" w:firstLineChars="0"/>
        <w:jc w:val="left"/>
        <w:rPr>
          <w:color w:val="auto"/>
        </w:rPr>
      </w:pPr>
      <w:r>
        <w:rPr>
          <w:color w:val="auto"/>
        </w:rPr>
        <w:br w:type="page"/>
      </w:r>
    </w:p>
    <w:p>
      <w:pPr>
        <w:pStyle w:val="22"/>
        <w:rPr>
          <w:rFonts w:ascii="宋体" w:hAnsi="宋体"/>
          <w:color w:val="auto"/>
          <w:kern w:val="0"/>
        </w:rPr>
      </w:pPr>
      <w:bookmarkStart w:id="78" w:name="_Toc118454814"/>
      <w:bookmarkStart w:id="79" w:name="_Toc44203599"/>
      <w:bookmarkStart w:id="80" w:name="_Toc16644"/>
      <w:bookmarkStart w:id="81" w:name="_Toc44124835"/>
      <w:r>
        <w:rPr>
          <w:rFonts w:hint="eastAsia"/>
          <w:color w:val="auto"/>
          <w:lang w:val="en-US" w:eastAsia="zh-CN"/>
        </w:rPr>
        <w:t xml:space="preserve">8 </w:t>
      </w:r>
      <w:r>
        <w:rPr>
          <w:rFonts w:hint="eastAsia" w:ascii="宋体" w:hAnsi="宋体"/>
          <w:color w:val="auto"/>
          <w:kern w:val="0"/>
        </w:rPr>
        <w:t>绿色施工措施</w:t>
      </w:r>
      <w:bookmarkEnd w:id="78"/>
      <w:bookmarkEnd w:id="79"/>
      <w:bookmarkEnd w:id="80"/>
      <w:bookmarkEnd w:id="81"/>
    </w:p>
    <w:p>
      <w:pPr>
        <w:spacing w:line="400" w:lineRule="exact"/>
        <w:ind w:firstLine="0" w:firstLineChars="0"/>
        <w:rPr>
          <w:color w:val="auto"/>
          <w:sz w:val="24"/>
          <w:szCs w:val="24"/>
        </w:rPr>
      </w:pPr>
      <w:r>
        <w:rPr>
          <w:rFonts w:hint="eastAsia" w:ascii="Times New Roman" w:hAnsi="Times New Roman" w:eastAsia="宋体" w:cs="Times New Roman"/>
          <w:b/>
          <w:bCs/>
          <w:color w:val="auto"/>
          <w:sz w:val="24"/>
          <w:szCs w:val="24"/>
          <w:lang w:val="en-US" w:eastAsia="zh-CN"/>
        </w:rPr>
        <w:t>8.0.1</w:t>
      </w:r>
      <w:r>
        <w:rPr>
          <w:rFonts w:hint="eastAsia"/>
          <w:color w:val="auto"/>
          <w:sz w:val="24"/>
          <w:szCs w:val="24"/>
        </w:rPr>
        <w:t xml:space="preserve"> </w:t>
      </w:r>
      <w:r>
        <w:rPr>
          <w:color w:val="auto"/>
          <w:sz w:val="24"/>
          <w:szCs w:val="24"/>
        </w:rPr>
        <w:t xml:space="preserve"> </w:t>
      </w:r>
      <w:r>
        <w:rPr>
          <w:rStyle w:val="42"/>
          <w:rFonts w:hint="eastAsia"/>
          <w:color w:val="auto"/>
          <w:sz w:val="24"/>
          <w:szCs w:val="24"/>
        </w:rPr>
        <w:t>装配式混凝土建筑外墙防水密封工程的绿色施工管理应符合现行国家标准《建筑工程绿色施工规范》G</w:t>
      </w:r>
      <w:r>
        <w:rPr>
          <w:rStyle w:val="42"/>
          <w:color w:val="auto"/>
          <w:sz w:val="24"/>
          <w:szCs w:val="24"/>
        </w:rPr>
        <w:t>B/T 50905</w:t>
      </w:r>
      <w:r>
        <w:rPr>
          <w:rStyle w:val="42"/>
          <w:rFonts w:hint="eastAsia"/>
          <w:color w:val="auto"/>
          <w:sz w:val="24"/>
          <w:szCs w:val="24"/>
        </w:rPr>
        <w:t>的相关规定。</w:t>
      </w:r>
    </w:p>
    <w:p>
      <w:pPr>
        <w:spacing w:line="400" w:lineRule="exact"/>
        <w:ind w:firstLine="0" w:firstLineChars="0"/>
        <w:rPr>
          <w:color w:val="auto"/>
          <w:sz w:val="24"/>
          <w:szCs w:val="24"/>
        </w:rPr>
      </w:pPr>
      <w:bookmarkStart w:id="82" w:name="_Hlk531877611"/>
      <w:r>
        <w:rPr>
          <w:rFonts w:hint="eastAsia" w:ascii="Times New Roman" w:hAnsi="Times New Roman" w:eastAsia="宋体" w:cs="Times New Roman"/>
          <w:b/>
          <w:bCs/>
          <w:color w:val="auto"/>
          <w:sz w:val="24"/>
          <w:szCs w:val="24"/>
          <w:lang w:val="en-US" w:eastAsia="zh-CN"/>
        </w:rPr>
        <w:t>8.0.2</w:t>
      </w:r>
      <w:r>
        <w:rPr>
          <w:rFonts w:hint="eastAsia"/>
          <w:color w:val="auto"/>
          <w:sz w:val="24"/>
          <w:szCs w:val="24"/>
        </w:rPr>
        <w:t xml:space="preserve"> </w:t>
      </w:r>
      <w:r>
        <w:rPr>
          <w:color w:val="auto"/>
          <w:sz w:val="24"/>
          <w:szCs w:val="24"/>
        </w:rPr>
        <w:t xml:space="preserve">  </w:t>
      </w:r>
      <w:r>
        <w:rPr>
          <w:rStyle w:val="42"/>
          <w:rFonts w:hint="eastAsia"/>
          <w:color w:val="auto"/>
          <w:sz w:val="24"/>
          <w:szCs w:val="24"/>
        </w:rPr>
        <w:t>装配式混凝土外墙</w:t>
      </w:r>
      <w:bookmarkEnd w:id="82"/>
      <w:r>
        <w:rPr>
          <w:rStyle w:val="42"/>
          <w:rFonts w:hint="eastAsia"/>
          <w:color w:val="auto"/>
          <w:sz w:val="24"/>
          <w:szCs w:val="24"/>
        </w:rPr>
        <w:t>板修补、打磨、切割作业时，应采取有效措施控制扬尘及垃圾。产生的建筑垃圾应集中清运、统筹处理。</w:t>
      </w:r>
    </w:p>
    <w:p>
      <w:pPr>
        <w:spacing w:line="400" w:lineRule="exact"/>
        <w:ind w:firstLine="0" w:firstLineChars="0"/>
        <w:rPr>
          <w:color w:val="auto"/>
          <w:sz w:val="24"/>
          <w:szCs w:val="24"/>
        </w:rPr>
      </w:pPr>
      <w:r>
        <w:rPr>
          <w:rFonts w:hint="eastAsia" w:ascii="Times New Roman" w:hAnsi="Times New Roman" w:eastAsia="宋体" w:cs="Times New Roman"/>
          <w:b/>
          <w:bCs/>
          <w:color w:val="auto"/>
          <w:sz w:val="24"/>
          <w:szCs w:val="24"/>
          <w:lang w:val="en-US" w:eastAsia="zh-CN"/>
        </w:rPr>
        <w:t>8.0.3</w:t>
      </w:r>
      <w:r>
        <w:rPr>
          <w:rFonts w:hint="eastAsia"/>
          <w:color w:val="auto"/>
          <w:sz w:val="24"/>
          <w:szCs w:val="24"/>
        </w:rPr>
        <w:t xml:space="preserve"> </w:t>
      </w:r>
      <w:r>
        <w:rPr>
          <w:color w:val="auto"/>
          <w:sz w:val="24"/>
          <w:szCs w:val="24"/>
        </w:rPr>
        <w:t xml:space="preserve"> </w:t>
      </w:r>
      <w:r>
        <w:rPr>
          <w:rStyle w:val="42"/>
          <w:rFonts w:hint="eastAsia"/>
          <w:color w:val="auto"/>
          <w:sz w:val="24"/>
          <w:szCs w:val="24"/>
        </w:rPr>
        <w:t>装配式混凝土外墙防水密封应做好施工组织、科学统筹安排配料，制定限额领料制度，严格控制材料消耗。</w:t>
      </w:r>
    </w:p>
    <w:p>
      <w:pPr>
        <w:spacing w:line="400" w:lineRule="exact"/>
        <w:ind w:firstLine="0" w:firstLineChars="0"/>
        <w:rPr>
          <w:rStyle w:val="42"/>
          <w:color w:val="auto"/>
          <w:sz w:val="24"/>
          <w:szCs w:val="24"/>
        </w:rPr>
      </w:pPr>
      <w:r>
        <w:rPr>
          <w:rFonts w:hint="eastAsia" w:ascii="Times New Roman" w:hAnsi="Times New Roman" w:eastAsia="宋体" w:cs="Times New Roman"/>
          <w:b/>
          <w:bCs/>
          <w:color w:val="auto"/>
          <w:sz w:val="24"/>
          <w:szCs w:val="24"/>
          <w:lang w:val="en-US" w:eastAsia="zh-CN"/>
        </w:rPr>
        <w:t>8.0.4</w:t>
      </w:r>
      <w:r>
        <w:rPr>
          <w:rFonts w:hint="eastAsia"/>
          <w:color w:val="auto"/>
          <w:sz w:val="24"/>
          <w:szCs w:val="24"/>
        </w:rPr>
        <w:t xml:space="preserve"> </w:t>
      </w:r>
      <w:r>
        <w:rPr>
          <w:color w:val="auto"/>
          <w:sz w:val="24"/>
          <w:szCs w:val="24"/>
        </w:rPr>
        <w:t xml:space="preserve"> </w:t>
      </w:r>
      <w:r>
        <w:rPr>
          <w:rStyle w:val="42"/>
          <w:rFonts w:hint="eastAsia"/>
          <w:color w:val="auto"/>
          <w:sz w:val="24"/>
          <w:szCs w:val="24"/>
        </w:rPr>
        <w:t>施工中应减少固体废弃物产生，施工完成后及时对施工产生的废弃物进行处理。</w:t>
      </w:r>
    </w:p>
    <w:p>
      <w:pPr>
        <w:spacing w:line="400" w:lineRule="exact"/>
        <w:ind w:firstLine="0" w:firstLineChars="0"/>
        <w:rPr>
          <w:color w:val="auto"/>
          <w:sz w:val="24"/>
          <w:szCs w:val="24"/>
        </w:rPr>
      </w:pPr>
      <w:r>
        <w:rPr>
          <w:rFonts w:hint="eastAsia" w:ascii="Times New Roman" w:hAnsi="Times New Roman" w:eastAsia="宋体" w:cs="Times New Roman"/>
          <w:b/>
          <w:bCs/>
          <w:color w:val="auto"/>
          <w:sz w:val="24"/>
          <w:szCs w:val="24"/>
          <w:lang w:val="en-US" w:eastAsia="zh-CN"/>
        </w:rPr>
        <w:t>8.0.5</w:t>
      </w:r>
      <w:r>
        <w:rPr>
          <w:rFonts w:hint="eastAsia"/>
          <w:color w:val="auto"/>
          <w:sz w:val="24"/>
          <w:szCs w:val="24"/>
        </w:rPr>
        <w:t xml:space="preserve"> </w:t>
      </w:r>
      <w:r>
        <w:rPr>
          <w:color w:val="auto"/>
          <w:sz w:val="24"/>
          <w:szCs w:val="24"/>
        </w:rPr>
        <w:t xml:space="preserve"> </w:t>
      </w:r>
      <w:r>
        <w:rPr>
          <w:rStyle w:val="42"/>
          <w:rFonts w:hint="eastAsia"/>
          <w:color w:val="auto"/>
          <w:sz w:val="24"/>
          <w:szCs w:val="24"/>
        </w:rPr>
        <w:t>遇有雨、雪天及五级以上大风时，应停止施工作业。</w:t>
      </w:r>
    </w:p>
    <w:p>
      <w:pPr>
        <w:spacing w:line="400" w:lineRule="exact"/>
        <w:ind w:firstLine="0" w:firstLineChars="0"/>
        <w:rPr>
          <w:rStyle w:val="42"/>
          <w:color w:val="auto"/>
          <w:sz w:val="24"/>
          <w:szCs w:val="24"/>
        </w:rPr>
      </w:pPr>
      <w:r>
        <w:rPr>
          <w:rFonts w:hint="eastAsia" w:ascii="Times New Roman" w:hAnsi="Times New Roman" w:eastAsia="宋体" w:cs="Times New Roman"/>
          <w:b/>
          <w:bCs/>
          <w:color w:val="auto"/>
          <w:sz w:val="24"/>
          <w:szCs w:val="24"/>
          <w:lang w:val="en-US" w:eastAsia="zh-CN"/>
        </w:rPr>
        <w:t>8.0.6</w:t>
      </w:r>
      <w:r>
        <w:rPr>
          <w:rFonts w:hint="eastAsia"/>
          <w:color w:val="auto"/>
          <w:sz w:val="24"/>
          <w:szCs w:val="24"/>
        </w:rPr>
        <w:t xml:space="preserve"> </w:t>
      </w:r>
      <w:r>
        <w:rPr>
          <w:color w:val="auto"/>
          <w:sz w:val="24"/>
          <w:szCs w:val="24"/>
        </w:rPr>
        <w:t xml:space="preserve"> </w:t>
      </w:r>
      <w:r>
        <w:rPr>
          <w:rStyle w:val="42"/>
          <w:rFonts w:hint="eastAsia"/>
          <w:color w:val="auto"/>
          <w:sz w:val="24"/>
          <w:szCs w:val="24"/>
        </w:rPr>
        <w:t>施工作业人员应配备安全带、安全帽、安全鞋、手套等安全防护工具。</w:t>
      </w:r>
    </w:p>
    <w:p>
      <w:pPr>
        <w:spacing w:line="400" w:lineRule="exact"/>
        <w:ind w:firstLine="0" w:firstLineChars="0"/>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val="en-US" w:eastAsia="zh-CN"/>
        </w:rPr>
        <w:t>8.0.7</w:t>
      </w:r>
      <w:r>
        <w:rPr>
          <w:rFonts w:hint="eastAsia"/>
          <w:color w:val="auto"/>
          <w:sz w:val="24"/>
          <w:szCs w:val="24"/>
        </w:rPr>
        <w:t xml:space="preserve"> </w:t>
      </w:r>
      <w:r>
        <w:rPr>
          <w:color w:val="auto"/>
          <w:sz w:val="24"/>
          <w:szCs w:val="24"/>
        </w:rPr>
        <w:t xml:space="preserve"> </w:t>
      </w:r>
      <w:r>
        <w:rPr>
          <w:rFonts w:hint="eastAsia" w:ascii="Times New Roman" w:hAnsi="Times New Roman" w:eastAsia="宋体" w:cs="Times New Roman"/>
          <w:color w:val="auto"/>
          <w:sz w:val="24"/>
          <w:szCs w:val="24"/>
        </w:rPr>
        <w:t>施工时如使用有机溶剂应按照国家或地方相关规定进行。</w:t>
      </w:r>
    </w:p>
    <w:p>
      <w:pPr>
        <w:spacing w:line="400" w:lineRule="exact"/>
        <w:ind w:firstLine="0" w:firstLineChars="0"/>
        <w:rPr>
          <w:color w:val="auto"/>
          <w:sz w:val="24"/>
          <w:szCs w:val="24"/>
        </w:rPr>
      </w:pPr>
      <w:r>
        <w:rPr>
          <w:color w:val="auto"/>
          <w:sz w:val="24"/>
          <w:szCs w:val="24"/>
        </w:rPr>
        <w:br w:type="page"/>
      </w:r>
    </w:p>
    <w:p>
      <w:pPr>
        <w:ind w:firstLine="420"/>
        <w:rPr>
          <w:color w:val="auto"/>
        </w:rPr>
      </w:pPr>
    </w:p>
    <w:p>
      <w:pPr>
        <w:pStyle w:val="50"/>
        <w:pageBreakBefore w:val="0"/>
        <w:shd w:val="clear" w:color="FFFFFF" w:fill="FFFFFF"/>
        <w:rPr>
          <w:rFonts w:hint="eastAsia" w:ascii="宋体" w:hAnsi="宋体" w:eastAsia="宋体" w:cs="宋体"/>
          <w:b/>
          <w:bCs/>
          <w:sz w:val="28"/>
          <w:szCs w:val="28"/>
        </w:rPr>
      </w:pPr>
      <w:bookmarkStart w:id="83" w:name="_Toc15363"/>
      <w:bookmarkStart w:id="84" w:name="_Toc44203600"/>
      <w:bookmarkStart w:id="85" w:name="_Toc44124836"/>
      <w:bookmarkStart w:id="86" w:name="_Toc118454815"/>
      <w:r>
        <w:rPr>
          <w:rFonts w:hint="eastAsia" w:ascii="宋体" w:hAnsi="宋体" w:eastAsia="宋体" w:cs="宋体"/>
          <w:b/>
          <w:bCs/>
          <w:sz w:val="28"/>
          <w:szCs w:val="28"/>
        </w:rPr>
        <w:t>本规程用词说明</w:t>
      </w:r>
      <w:bookmarkEnd w:id="83"/>
      <w:bookmarkEnd w:id="84"/>
      <w:bookmarkEnd w:id="85"/>
      <w:bookmarkEnd w:id="86"/>
    </w:p>
    <w:p>
      <w:pPr>
        <w:spacing w:line="240" w:lineRule="auto"/>
        <w:ind w:firstLine="0" w:firstLineChars="0"/>
        <w:jc w:val="left"/>
        <w:rPr>
          <w:color w:val="auto"/>
          <w:sz w:val="24"/>
          <w:szCs w:val="24"/>
        </w:rPr>
      </w:pPr>
      <w:r>
        <w:rPr>
          <w:rFonts w:hint="eastAsia"/>
          <w:color w:val="auto"/>
          <w:sz w:val="24"/>
          <w:szCs w:val="24"/>
        </w:rPr>
        <w:t>1</w:t>
      </w:r>
      <w:r>
        <w:rPr>
          <w:color w:val="auto"/>
          <w:sz w:val="24"/>
          <w:szCs w:val="24"/>
        </w:rPr>
        <w:tab/>
      </w:r>
      <w:r>
        <w:rPr>
          <w:rFonts w:hint="eastAsia"/>
          <w:color w:val="auto"/>
          <w:sz w:val="24"/>
          <w:szCs w:val="24"/>
        </w:rPr>
        <w:t>为便于在执行本规程条文时区别对待，对要求严格程度不同的用词说明如下：</w:t>
      </w:r>
    </w:p>
    <w:p>
      <w:pPr>
        <w:pStyle w:val="41"/>
        <w:ind w:firstLine="420"/>
        <w:rPr>
          <w:color w:val="auto"/>
          <w:sz w:val="24"/>
          <w:szCs w:val="24"/>
        </w:rPr>
      </w:pPr>
      <w:r>
        <w:rPr>
          <w:rFonts w:hint="eastAsia"/>
          <w:color w:val="auto"/>
          <w:sz w:val="24"/>
          <w:szCs w:val="24"/>
        </w:rPr>
        <w:t>1) 表示很严格，非这样做不可的：</w:t>
      </w:r>
    </w:p>
    <w:p>
      <w:pPr>
        <w:pStyle w:val="41"/>
        <w:ind w:firstLine="420"/>
        <w:rPr>
          <w:color w:val="auto"/>
          <w:sz w:val="24"/>
          <w:szCs w:val="24"/>
        </w:rPr>
      </w:pPr>
      <w:r>
        <w:rPr>
          <w:rFonts w:hint="eastAsia"/>
          <w:color w:val="auto"/>
          <w:sz w:val="24"/>
          <w:szCs w:val="24"/>
        </w:rPr>
        <w:t>正面词采用“必须”；反面词采用“严禁”。</w:t>
      </w:r>
    </w:p>
    <w:p>
      <w:pPr>
        <w:pStyle w:val="41"/>
        <w:ind w:firstLine="420"/>
        <w:rPr>
          <w:color w:val="auto"/>
          <w:sz w:val="24"/>
          <w:szCs w:val="24"/>
        </w:rPr>
      </w:pPr>
      <w:r>
        <w:rPr>
          <w:rFonts w:hint="eastAsia"/>
          <w:color w:val="auto"/>
          <w:sz w:val="24"/>
          <w:szCs w:val="24"/>
        </w:rPr>
        <w:t>2) 表示严格，在正常情况下均应这样做的：</w:t>
      </w:r>
    </w:p>
    <w:p>
      <w:pPr>
        <w:pStyle w:val="41"/>
        <w:ind w:firstLine="420"/>
        <w:rPr>
          <w:color w:val="auto"/>
          <w:sz w:val="24"/>
          <w:szCs w:val="24"/>
        </w:rPr>
      </w:pPr>
      <w:r>
        <w:rPr>
          <w:rFonts w:hint="eastAsia"/>
          <w:color w:val="auto"/>
          <w:sz w:val="24"/>
          <w:szCs w:val="24"/>
        </w:rPr>
        <w:t>正面词采用“应”；反面词采用“不应”或“不得”。</w:t>
      </w:r>
    </w:p>
    <w:p>
      <w:pPr>
        <w:pStyle w:val="41"/>
        <w:ind w:firstLine="420"/>
        <w:rPr>
          <w:color w:val="auto"/>
          <w:sz w:val="24"/>
          <w:szCs w:val="24"/>
        </w:rPr>
      </w:pPr>
      <w:r>
        <w:rPr>
          <w:rFonts w:hint="eastAsia"/>
          <w:color w:val="auto"/>
          <w:sz w:val="24"/>
          <w:szCs w:val="24"/>
        </w:rPr>
        <w:t>3) 表示允许稍有选择，在条件许可时首先应这样做的：</w:t>
      </w:r>
    </w:p>
    <w:p>
      <w:pPr>
        <w:pStyle w:val="41"/>
        <w:ind w:firstLine="420"/>
        <w:rPr>
          <w:color w:val="auto"/>
          <w:sz w:val="24"/>
          <w:szCs w:val="24"/>
        </w:rPr>
      </w:pPr>
      <w:r>
        <w:rPr>
          <w:rFonts w:hint="eastAsia"/>
          <w:color w:val="auto"/>
          <w:sz w:val="24"/>
          <w:szCs w:val="24"/>
        </w:rPr>
        <w:t>正面词采用“宜”；反面词采用“不宜”。</w:t>
      </w:r>
    </w:p>
    <w:p>
      <w:pPr>
        <w:pStyle w:val="41"/>
        <w:ind w:firstLine="420"/>
        <w:rPr>
          <w:color w:val="auto"/>
          <w:sz w:val="24"/>
          <w:szCs w:val="24"/>
        </w:rPr>
      </w:pPr>
      <w:r>
        <w:rPr>
          <w:rFonts w:hint="eastAsia"/>
          <w:color w:val="auto"/>
          <w:sz w:val="24"/>
          <w:szCs w:val="24"/>
        </w:rPr>
        <w:t>4) 表示有选择，在一定条件下可以这样做的：</w:t>
      </w:r>
    </w:p>
    <w:p>
      <w:pPr>
        <w:pStyle w:val="41"/>
        <w:ind w:firstLine="420"/>
        <w:rPr>
          <w:color w:val="auto"/>
          <w:sz w:val="24"/>
          <w:szCs w:val="24"/>
        </w:rPr>
      </w:pPr>
      <w:r>
        <w:rPr>
          <w:rFonts w:hint="eastAsia"/>
          <w:color w:val="auto"/>
          <w:sz w:val="24"/>
          <w:szCs w:val="24"/>
        </w:rPr>
        <w:t>正面词采用“可”；反面词采用“不可”。</w:t>
      </w:r>
    </w:p>
    <w:p>
      <w:pPr>
        <w:pStyle w:val="40"/>
        <w:rPr>
          <w:color w:val="auto"/>
          <w:sz w:val="24"/>
          <w:szCs w:val="24"/>
        </w:rPr>
      </w:pPr>
      <w:r>
        <w:rPr>
          <w:rFonts w:hint="eastAsia"/>
          <w:color w:val="auto"/>
          <w:sz w:val="24"/>
          <w:szCs w:val="24"/>
        </w:rPr>
        <w:t>2</w:t>
      </w:r>
      <w:r>
        <w:rPr>
          <w:color w:val="auto"/>
          <w:sz w:val="24"/>
          <w:szCs w:val="24"/>
        </w:rPr>
        <w:t xml:space="preserve"> </w:t>
      </w:r>
      <w:r>
        <w:rPr>
          <w:rFonts w:hint="eastAsia"/>
          <w:color w:val="auto"/>
          <w:sz w:val="24"/>
          <w:szCs w:val="24"/>
        </w:rPr>
        <w:t>条文中指定应按其他有关标准执行时，写法为“应按……执行”或“应符合……的要求（或规定）”。非必须按所指定的标准执行时，写法为“可参照……执行” 。</w:t>
      </w:r>
    </w:p>
    <w:p>
      <w:pPr>
        <w:widowControl/>
        <w:ind w:firstLine="0" w:firstLineChars="0"/>
        <w:jc w:val="left"/>
        <w:rPr>
          <w:rFonts w:ascii="Times New Roman" w:hAnsi="Times New Roman" w:eastAsia="宋体" w:cs="Times New Roman"/>
          <w:bCs/>
          <w:color w:val="auto"/>
          <w:sz w:val="22"/>
          <w:szCs w:val="22"/>
        </w:rPr>
      </w:pPr>
      <w:r>
        <w:rPr>
          <w:color w:val="auto"/>
          <w:sz w:val="22"/>
          <w:szCs w:val="22"/>
        </w:rPr>
        <w:br w:type="page"/>
      </w:r>
    </w:p>
    <w:p>
      <w:pPr>
        <w:pStyle w:val="50"/>
        <w:pageBreakBefore w:val="0"/>
        <w:shd w:val="clear" w:color="FFFFFF" w:fill="FFFFFF"/>
        <w:rPr>
          <w:rFonts w:ascii="宋体" w:hAnsi="宋体" w:eastAsia="宋体" w:cs="Times New Roman"/>
          <w:b/>
          <w:bCs w:val="0"/>
          <w:color w:val="auto"/>
          <w:kern w:val="0"/>
          <w:sz w:val="28"/>
          <w:szCs w:val="28"/>
        </w:rPr>
      </w:pPr>
      <w:bookmarkStart w:id="87" w:name="_Toc22992"/>
      <w:bookmarkStart w:id="88" w:name="_Toc44203601"/>
      <w:bookmarkStart w:id="89" w:name="_Toc232261389"/>
      <w:bookmarkStart w:id="90" w:name="_Toc118454816"/>
      <w:r>
        <w:rPr>
          <w:rFonts w:ascii="宋体" w:hAnsi="宋体" w:eastAsia="宋体" w:cs="Times New Roman"/>
          <w:b/>
          <w:bCs w:val="0"/>
          <w:color w:val="auto"/>
          <w:kern w:val="0"/>
          <w:sz w:val="28"/>
          <w:szCs w:val="28"/>
        </w:rPr>
        <w:t>引用标准</w:t>
      </w:r>
      <w:r>
        <w:rPr>
          <w:rFonts w:hint="eastAsia" w:ascii="宋体" w:hAnsi="宋体" w:eastAsia="宋体" w:cs="Times New Roman"/>
          <w:b/>
          <w:bCs w:val="0"/>
          <w:color w:val="auto"/>
          <w:kern w:val="0"/>
          <w:sz w:val="28"/>
          <w:szCs w:val="28"/>
          <w:lang w:val="en-US" w:eastAsia="zh-CN"/>
        </w:rPr>
        <w:t>名</w:t>
      </w:r>
      <w:r>
        <w:rPr>
          <w:rFonts w:ascii="宋体" w:hAnsi="宋体" w:eastAsia="宋体" w:cs="Times New Roman"/>
          <w:b/>
          <w:bCs w:val="0"/>
          <w:color w:val="auto"/>
          <w:kern w:val="0"/>
          <w:sz w:val="28"/>
          <w:szCs w:val="28"/>
        </w:rPr>
        <w:t>录</w:t>
      </w:r>
      <w:bookmarkEnd w:id="87"/>
      <w:bookmarkEnd w:id="88"/>
      <w:bookmarkEnd w:id="89"/>
      <w:bookmarkEnd w:id="90"/>
    </w:p>
    <w:p>
      <w:pPr>
        <w:pStyle w:val="41"/>
        <w:ind w:firstLine="420"/>
        <w:rPr>
          <w:color w:val="auto"/>
          <w:sz w:val="24"/>
          <w:szCs w:val="24"/>
        </w:rPr>
      </w:pPr>
      <w:r>
        <w:rPr>
          <w:rFonts w:hint="eastAsia"/>
          <w:color w:val="auto"/>
          <w:sz w:val="24"/>
          <w:szCs w:val="24"/>
          <w:lang w:val="en-US" w:eastAsia="zh-CN"/>
        </w:rPr>
        <w:t xml:space="preserve">1 </w:t>
      </w:r>
      <w:r>
        <w:rPr>
          <w:rFonts w:hint="eastAsia"/>
          <w:color w:val="auto"/>
          <w:sz w:val="24"/>
          <w:szCs w:val="24"/>
        </w:rPr>
        <w:t>《建筑密封材料试验方法》 GB 13477</w:t>
      </w:r>
    </w:p>
    <w:p>
      <w:pPr>
        <w:pStyle w:val="41"/>
        <w:ind w:firstLine="420"/>
        <w:rPr>
          <w:color w:val="auto"/>
          <w:sz w:val="24"/>
          <w:szCs w:val="24"/>
        </w:rPr>
      </w:pPr>
      <w:r>
        <w:rPr>
          <w:rFonts w:hint="eastAsia"/>
          <w:color w:val="auto"/>
          <w:sz w:val="24"/>
          <w:szCs w:val="24"/>
          <w:lang w:val="en-US" w:eastAsia="zh-CN"/>
        </w:rPr>
        <w:t xml:space="preserve">2 </w:t>
      </w:r>
      <w:r>
        <w:rPr>
          <w:rFonts w:hint="eastAsia"/>
          <w:color w:val="auto"/>
          <w:sz w:val="24"/>
          <w:szCs w:val="24"/>
        </w:rPr>
        <w:t>《建筑密封材料术语》 GB/T 14682</w:t>
      </w:r>
    </w:p>
    <w:p>
      <w:pPr>
        <w:pStyle w:val="41"/>
        <w:ind w:firstLine="420"/>
        <w:rPr>
          <w:color w:val="auto"/>
          <w:sz w:val="24"/>
          <w:szCs w:val="24"/>
        </w:rPr>
      </w:pPr>
      <w:r>
        <w:rPr>
          <w:rFonts w:hint="eastAsia"/>
          <w:color w:val="auto"/>
          <w:sz w:val="24"/>
          <w:szCs w:val="24"/>
          <w:lang w:val="en-US" w:eastAsia="zh-CN"/>
        </w:rPr>
        <w:t xml:space="preserve">3 </w:t>
      </w:r>
      <w:r>
        <w:rPr>
          <w:rFonts w:hint="eastAsia"/>
          <w:color w:val="auto"/>
          <w:sz w:val="24"/>
          <w:szCs w:val="24"/>
        </w:rPr>
        <w:t>《硅酮和改性硅酮建筑密封胶》 GB/T 14683</w:t>
      </w:r>
    </w:p>
    <w:p>
      <w:pPr>
        <w:pStyle w:val="41"/>
        <w:ind w:firstLine="420"/>
        <w:rPr>
          <w:rFonts w:ascii="Times" w:hAnsi="Times"/>
          <w:color w:val="auto"/>
          <w:sz w:val="24"/>
          <w:szCs w:val="24"/>
        </w:rPr>
      </w:pPr>
      <w:r>
        <w:rPr>
          <w:rFonts w:hint="eastAsia" w:ascii="Times" w:hAnsi="Times"/>
          <w:color w:val="auto"/>
          <w:sz w:val="24"/>
          <w:szCs w:val="24"/>
          <w:lang w:val="en-US" w:eastAsia="zh-CN"/>
        </w:rPr>
        <w:t xml:space="preserve">4 </w:t>
      </w:r>
      <w:r>
        <w:rPr>
          <w:rFonts w:hint="eastAsia" w:ascii="Times" w:hAnsi="Times"/>
          <w:color w:val="auto"/>
          <w:sz w:val="24"/>
          <w:szCs w:val="24"/>
        </w:rPr>
        <w:t>《建筑胶粘剂分级和要求》 GB/T 22083</w:t>
      </w:r>
    </w:p>
    <w:p>
      <w:pPr>
        <w:pStyle w:val="41"/>
        <w:ind w:firstLine="420"/>
        <w:rPr>
          <w:rFonts w:ascii="Times" w:hAnsi="Times"/>
          <w:color w:val="auto"/>
          <w:sz w:val="24"/>
          <w:szCs w:val="24"/>
        </w:rPr>
      </w:pPr>
      <w:r>
        <w:rPr>
          <w:rFonts w:hint="eastAsia" w:ascii="Times" w:hAnsi="Times"/>
          <w:color w:val="auto"/>
          <w:sz w:val="24"/>
          <w:szCs w:val="24"/>
          <w:lang w:val="en-US" w:eastAsia="zh-CN"/>
        </w:rPr>
        <w:t xml:space="preserve">5 </w:t>
      </w:r>
      <w:r>
        <w:rPr>
          <w:rFonts w:hint="eastAsia" w:ascii="Times" w:hAnsi="Times"/>
          <w:color w:val="auto"/>
          <w:sz w:val="24"/>
          <w:szCs w:val="24"/>
        </w:rPr>
        <w:t xml:space="preserve">《建筑胶粘剂有害物质限量》 </w:t>
      </w:r>
      <w:r>
        <w:rPr>
          <w:rFonts w:ascii="Times" w:hAnsi="Times"/>
          <w:color w:val="auto"/>
          <w:sz w:val="24"/>
          <w:szCs w:val="24"/>
        </w:rPr>
        <w:t xml:space="preserve">GB </w:t>
      </w:r>
      <w:r>
        <w:rPr>
          <w:rFonts w:hint="eastAsia" w:ascii="Times" w:hAnsi="Times"/>
          <w:color w:val="auto"/>
          <w:sz w:val="24"/>
          <w:szCs w:val="24"/>
        </w:rPr>
        <w:t>30982</w:t>
      </w:r>
    </w:p>
    <w:p>
      <w:pPr>
        <w:pStyle w:val="41"/>
        <w:ind w:firstLine="420"/>
        <w:rPr>
          <w:rFonts w:cs="Times New Roman"/>
          <w:color w:val="auto"/>
          <w:sz w:val="24"/>
          <w:szCs w:val="24"/>
        </w:rPr>
      </w:pPr>
      <w:r>
        <w:rPr>
          <w:rFonts w:hint="eastAsia"/>
          <w:color w:val="auto"/>
          <w:sz w:val="24"/>
          <w:szCs w:val="24"/>
          <w:lang w:val="en-US" w:eastAsia="zh-CN"/>
        </w:rPr>
        <w:t xml:space="preserve">6 </w:t>
      </w:r>
      <w:r>
        <w:rPr>
          <w:color w:val="auto"/>
          <w:sz w:val="24"/>
          <w:szCs w:val="24"/>
        </w:rPr>
        <w:t>《建筑装饰装修工程质量验收规范》</w:t>
      </w:r>
      <w:r>
        <w:rPr>
          <w:rFonts w:cs="Times New Roman"/>
          <w:color w:val="auto"/>
          <w:sz w:val="24"/>
          <w:szCs w:val="24"/>
        </w:rPr>
        <w:t>GB 50210</w:t>
      </w:r>
      <w:r>
        <w:rPr>
          <w:rFonts w:cs="Times New Roman"/>
          <w:color w:val="auto"/>
          <w:sz w:val="24"/>
          <w:szCs w:val="24"/>
        </w:rPr>
        <w:tab/>
      </w:r>
    </w:p>
    <w:p>
      <w:pPr>
        <w:pStyle w:val="41"/>
        <w:ind w:firstLine="420"/>
        <w:rPr>
          <w:color w:val="auto"/>
          <w:sz w:val="24"/>
          <w:szCs w:val="24"/>
        </w:rPr>
      </w:pPr>
      <w:r>
        <w:rPr>
          <w:rFonts w:hint="eastAsia"/>
          <w:color w:val="auto"/>
          <w:sz w:val="24"/>
          <w:szCs w:val="24"/>
          <w:lang w:val="en-US" w:eastAsia="zh-CN"/>
        </w:rPr>
        <w:t xml:space="preserve">7 </w:t>
      </w:r>
      <w:r>
        <w:rPr>
          <w:rFonts w:hint="eastAsia"/>
          <w:color w:val="auto"/>
          <w:sz w:val="24"/>
          <w:szCs w:val="24"/>
        </w:rPr>
        <w:t>《建筑工程施工质量验收统一标准》GB 50300</w:t>
      </w:r>
    </w:p>
    <w:p>
      <w:pPr>
        <w:pStyle w:val="41"/>
        <w:ind w:firstLine="420"/>
        <w:rPr>
          <w:color w:val="auto"/>
          <w:sz w:val="24"/>
          <w:szCs w:val="24"/>
        </w:rPr>
      </w:pPr>
      <w:r>
        <w:rPr>
          <w:rStyle w:val="42"/>
          <w:rFonts w:hint="eastAsia"/>
          <w:bCs w:val="0"/>
          <w:color w:val="auto"/>
          <w:sz w:val="24"/>
          <w:szCs w:val="24"/>
          <w:lang w:val="en-US" w:eastAsia="zh-CN"/>
        </w:rPr>
        <w:t xml:space="preserve">8 </w:t>
      </w:r>
      <w:r>
        <w:rPr>
          <w:rStyle w:val="42"/>
          <w:rFonts w:hint="eastAsia"/>
          <w:bCs w:val="0"/>
          <w:color w:val="auto"/>
          <w:sz w:val="24"/>
          <w:szCs w:val="24"/>
        </w:rPr>
        <w:t>《建筑工程绿色施工规范》</w:t>
      </w:r>
      <w:r>
        <w:rPr>
          <w:rStyle w:val="42"/>
          <w:bCs w:val="0"/>
          <w:color w:val="auto"/>
          <w:sz w:val="24"/>
          <w:szCs w:val="24"/>
        </w:rPr>
        <w:t>GB</w:t>
      </w:r>
      <w:r>
        <w:rPr>
          <w:rStyle w:val="42"/>
          <w:rFonts w:hint="eastAsia"/>
          <w:bCs w:val="0"/>
          <w:color w:val="auto"/>
          <w:sz w:val="24"/>
          <w:szCs w:val="24"/>
        </w:rPr>
        <w:t>/</w:t>
      </w:r>
      <w:r>
        <w:rPr>
          <w:rStyle w:val="42"/>
          <w:bCs w:val="0"/>
          <w:color w:val="auto"/>
          <w:sz w:val="24"/>
          <w:szCs w:val="24"/>
        </w:rPr>
        <w:t>T 50905</w:t>
      </w:r>
    </w:p>
    <w:p>
      <w:pPr>
        <w:pStyle w:val="41"/>
        <w:ind w:firstLine="420"/>
        <w:rPr>
          <w:rFonts w:cs="Times New Roman"/>
          <w:color w:val="auto"/>
          <w:sz w:val="24"/>
          <w:szCs w:val="24"/>
        </w:rPr>
      </w:pPr>
      <w:r>
        <w:rPr>
          <w:rFonts w:hint="eastAsia" w:cs="Times New Roman"/>
          <w:color w:val="auto"/>
          <w:sz w:val="24"/>
          <w:szCs w:val="24"/>
          <w:lang w:val="en-US" w:eastAsia="zh-CN"/>
        </w:rPr>
        <w:t xml:space="preserve">9 </w:t>
      </w:r>
      <w:r>
        <w:rPr>
          <w:rFonts w:hint="eastAsia" w:cs="Times New Roman"/>
          <w:color w:val="auto"/>
          <w:sz w:val="24"/>
          <w:szCs w:val="24"/>
        </w:rPr>
        <w:t>《建筑外墙防水防护技术规程》J</w:t>
      </w:r>
      <w:r>
        <w:rPr>
          <w:rFonts w:cs="Times New Roman"/>
          <w:color w:val="auto"/>
          <w:sz w:val="24"/>
          <w:szCs w:val="24"/>
        </w:rPr>
        <w:t>GJ/T 235</w:t>
      </w:r>
    </w:p>
    <w:p>
      <w:pPr>
        <w:pStyle w:val="41"/>
        <w:ind w:firstLine="420"/>
        <w:rPr>
          <w:rFonts w:ascii="Times" w:hAnsi="Times"/>
          <w:color w:val="auto"/>
          <w:sz w:val="24"/>
          <w:szCs w:val="24"/>
        </w:rPr>
      </w:pPr>
      <w:r>
        <w:rPr>
          <w:rFonts w:hint="eastAsia" w:ascii="Times" w:hAnsi="Times"/>
          <w:color w:val="auto"/>
          <w:sz w:val="24"/>
          <w:szCs w:val="24"/>
          <w:lang w:val="en-US" w:eastAsia="zh-CN"/>
        </w:rPr>
        <w:t xml:space="preserve">10 </w:t>
      </w:r>
      <w:r>
        <w:rPr>
          <w:rFonts w:hint="eastAsia" w:ascii="Times" w:hAnsi="Times"/>
          <w:color w:val="auto"/>
          <w:sz w:val="24"/>
          <w:szCs w:val="24"/>
        </w:rPr>
        <w:t>《建筑防水工程现场检测技术规范》JGJ/T</w:t>
      </w:r>
      <w:r>
        <w:rPr>
          <w:rFonts w:ascii="Times" w:hAnsi="Times"/>
          <w:color w:val="auto"/>
          <w:sz w:val="24"/>
          <w:szCs w:val="24"/>
        </w:rPr>
        <w:t xml:space="preserve"> </w:t>
      </w:r>
      <w:r>
        <w:rPr>
          <w:rFonts w:hint="eastAsia" w:ascii="Times" w:hAnsi="Times"/>
          <w:color w:val="auto"/>
          <w:sz w:val="24"/>
          <w:szCs w:val="24"/>
        </w:rPr>
        <w:t>299</w:t>
      </w:r>
    </w:p>
    <w:p>
      <w:pPr>
        <w:pStyle w:val="41"/>
        <w:ind w:firstLine="420"/>
        <w:rPr>
          <w:rFonts w:hAnsi="宋体" w:cs="Times New Roman"/>
          <w:color w:val="auto"/>
          <w:kern w:val="0"/>
          <w:sz w:val="24"/>
          <w:szCs w:val="24"/>
        </w:rPr>
      </w:pPr>
      <w:r>
        <w:rPr>
          <w:rFonts w:hint="eastAsia" w:hAnsi="宋体" w:cs="Times New Roman"/>
          <w:color w:val="auto"/>
          <w:kern w:val="0"/>
          <w:sz w:val="24"/>
          <w:szCs w:val="24"/>
          <w:lang w:val="en-US" w:eastAsia="zh-CN"/>
        </w:rPr>
        <w:t xml:space="preserve">11 </w:t>
      </w:r>
      <w:r>
        <w:rPr>
          <w:rFonts w:hint="eastAsia" w:hAnsi="宋体" w:cs="Times New Roman"/>
          <w:color w:val="auto"/>
          <w:kern w:val="0"/>
          <w:sz w:val="24"/>
          <w:szCs w:val="24"/>
        </w:rPr>
        <w:t>《</w:t>
      </w:r>
      <w:r>
        <w:rPr>
          <w:rFonts w:hAnsi="宋体" w:cs="Times New Roman"/>
          <w:color w:val="auto"/>
          <w:kern w:val="0"/>
          <w:sz w:val="24"/>
          <w:szCs w:val="24"/>
        </w:rPr>
        <w:t>聚氨酯建筑密封胶</w:t>
      </w:r>
      <w:r>
        <w:rPr>
          <w:rFonts w:hint="eastAsia" w:hAnsi="宋体" w:cs="Times New Roman"/>
          <w:color w:val="auto"/>
          <w:kern w:val="0"/>
          <w:sz w:val="24"/>
          <w:szCs w:val="24"/>
        </w:rPr>
        <w:t>》</w:t>
      </w:r>
      <w:r>
        <w:rPr>
          <w:rFonts w:hAnsi="宋体" w:cs="Times New Roman"/>
          <w:color w:val="auto"/>
          <w:kern w:val="0"/>
          <w:sz w:val="24"/>
          <w:szCs w:val="24"/>
        </w:rPr>
        <w:t>JC/T 482</w:t>
      </w:r>
    </w:p>
    <w:p>
      <w:pPr>
        <w:pStyle w:val="41"/>
        <w:ind w:firstLine="420"/>
        <w:rPr>
          <w:rFonts w:hAnsi="宋体" w:cs="Times New Roman"/>
          <w:color w:val="auto"/>
          <w:kern w:val="0"/>
          <w:sz w:val="24"/>
          <w:szCs w:val="24"/>
        </w:rPr>
      </w:pPr>
      <w:r>
        <w:rPr>
          <w:rFonts w:hint="eastAsia" w:hAnsi="宋体" w:cs="Times New Roman"/>
          <w:color w:val="auto"/>
          <w:kern w:val="0"/>
          <w:sz w:val="24"/>
          <w:szCs w:val="24"/>
          <w:lang w:val="en-US" w:eastAsia="zh-CN"/>
        </w:rPr>
        <w:t xml:space="preserve">12 </w:t>
      </w:r>
      <w:r>
        <w:rPr>
          <w:rFonts w:hint="eastAsia" w:hAnsi="宋体" w:cs="Times New Roman"/>
          <w:color w:val="auto"/>
          <w:kern w:val="0"/>
          <w:sz w:val="24"/>
          <w:szCs w:val="24"/>
        </w:rPr>
        <w:t>《</w:t>
      </w:r>
      <w:r>
        <w:rPr>
          <w:rFonts w:hAnsi="宋体" w:cs="Times New Roman"/>
          <w:color w:val="auto"/>
          <w:kern w:val="0"/>
          <w:sz w:val="24"/>
          <w:szCs w:val="24"/>
        </w:rPr>
        <w:t>聚硫建筑密封胶</w:t>
      </w:r>
      <w:r>
        <w:rPr>
          <w:rFonts w:hint="eastAsia" w:hAnsi="宋体" w:cs="Times New Roman"/>
          <w:color w:val="auto"/>
          <w:kern w:val="0"/>
          <w:sz w:val="24"/>
          <w:szCs w:val="24"/>
        </w:rPr>
        <w:t>》</w:t>
      </w:r>
      <w:r>
        <w:rPr>
          <w:rFonts w:hAnsi="宋体" w:cs="Times New Roman"/>
          <w:color w:val="auto"/>
          <w:kern w:val="0"/>
          <w:sz w:val="24"/>
          <w:szCs w:val="24"/>
        </w:rPr>
        <w:t>JC/T 483</w:t>
      </w:r>
    </w:p>
    <w:p>
      <w:pPr>
        <w:pStyle w:val="41"/>
        <w:ind w:firstLine="420"/>
        <w:rPr>
          <w:rFonts w:hAnsi="宋体" w:cs="Times New Roman"/>
          <w:color w:val="auto"/>
          <w:kern w:val="0"/>
          <w:sz w:val="24"/>
          <w:szCs w:val="24"/>
        </w:rPr>
      </w:pPr>
      <w:r>
        <w:rPr>
          <w:rFonts w:hint="eastAsia" w:hAnsi="宋体" w:cs="Times New Roman"/>
          <w:color w:val="auto"/>
          <w:kern w:val="0"/>
          <w:sz w:val="24"/>
          <w:szCs w:val="24"/>
          <w:lang w:val="en-US" w:eastAsia="zh-CN"/>
        </w:rPr>
        <w:t xml:space="preserve">13 </w:t>
      </w:r>
      <w:r>
        <w:rPr>
          <w:rFonts w:hint="eastAsia" w:hAnsi="宋体" w:cs="Times New Roman"/>
          <w:color w:val="auto"/>
          <w:kern w:val="0"/>
          <w:sz w:val="24"/>
          <w:szCs w:val="24"/>
        </w:rPr>
        <w:t>《</w:t>
      </w:r>
      <w:r>
        <w:rPr>
          <w:rFonts w:hAnsi="宋体" w:cs="Times New Roman"/>
          <w:color w:val="auto"/>
          <w:kern w:val="0"/>
          <w:sz w:val="24"/>
          <w:szCs w:val="24"/>
        </w:rPr>
        <w:t>丙烯酸酯建筑密封胶</w:t>
      </w:r>
      <w:r>
        <w:rPr>
          <w:rFonts w:hint="eastAsia" w:hAnsi="宋体" w:cs="Times New Roman"/>
          <w:color w:val="auto"/>
          <w:kern w:val="0"/>
          <w:sz w:val="24"/>
          <w:szCs w:val="24"/>
        </w:rPr>
        <w:t>》</w:t>
      </w:r>
      <w:r>
        <w:rPr>
          <w:rFonts w:hAnsi="宋体" w:cs="Times New Roman"/>
          <w:color w:val="auto"/>
          <w:kern w:val="0"/>
          <w:sz w:val="24"/>
          <w:szCs w:val="24"/>
        </w:rPr>
        <w:t xml:space="preserve">JC/T 484 </w:t>
      </w:r>
    </w:p>
    <w:p>
      <w:pPr>
        <w:pStyle w:val="41"/>
        <w:ind w:firstLine="420"/>
        <w:rPr>
          <w:rFonts w:ascii="Times" w:hAnsi="Times"/>
          <w:color w:val="auto"/>
          <w:sz w:val="24"/>
          <w:szCs w:val="24"/>
        </w:rPr>
      </w:pPr>
      <w:r>
        <w:rPr>
          <w:rFonts w:hint="eastAsia" w:ascii="Times" w:hAnsi="Times"/>
          <w:color w:val="auto"/>
          <w:sz w:val="24"/>
          <w:szCs w:val="24"/>
          <w:lang w:val="en-US" w:eastAsia="zh-CN"/>
        </w:rPr>
        <w:t xml:space="preserve">14 </w:t>
      </w:r>
      <w:r>
        <w:rPr>
          <w:rFonts w:hint="eastAsia" w:ascii="Times" w:hAnsi="Times"/>
          <w:color w:val="auto"/>
          <w:sz w:val="24"/>
          <w:szCs w:val="24"/>
        </w:rPr>
        <w:t>《混凝土建筑接缝用密封胶》 JC/T 881</w:t>
      </w:r>
    </w:p>
    <w:p>
      <w:pPr>
        <w:pStyle w:val="41"/>
        <w:ind w:firstLine="420"/>
        <w:rPr>
          <w:rFonts w:ascii="Times" w:hAnsi="Times"/>
          <w:color w:val="auto"/>
        </w:rPr>
      </w:pPr>
      <w:r>
        <w:rPr>
          <w:rFonts w:hint="eastAsia"/>
          <w:color w:val="auto"/>
          <w:sz w:val="24"/>
          <w:szCs w:val="24"/>
          <w:lang w:val="en-US" w:eastAsia="zh-CN"/>
        </w:rPr>
        <w:t xml:space="preserve">15 </w:t>
      </w:r>
      <w:r>
        <w:rPr>
          <w:rFonts w:hint="eastAsia"/>
          <w:color w:val="auto"/>
          <w:sz w:val="24"/>
          <w:szCs w:val="24"/>
        </w:rPr>
        <w:t>《建筑窗用弹性密封胶》JC/T 485</w:t>
      </w:r>
    </w:p>
    <w:p>
      <w:pPr>
        <w:widowControl/>
        <w:ind w:firstLine="0" w:firstLineChars="0"/>
        <w:jc w:val="left"/>
        <w:rPr>
          <w:rFonts w:ascii="Times" w:hAnsi="Times" w:eastAsia="宋体"/>
          <w:bCs/>
          <w:color w:val="auto"/>
        </w:rPr>
      </w:pPr>
      <w:r>
        <w:rPr>
          <w:rFonts w:ascii="Times" w:hAnsi="Times"/>
          <w:color w:val="auto"/>
        </w:rPr>
        <w:br w:type="page"/>
      </w:r>
    </w:p>
    <w:p>
      <w:pPr>
        <w:pStyle w:val="22"/>
        <w:keepNext w:val="0"/>
        <w:keepLines w:val="0"/>
        <w:snapToGrid w:val="0"/>
        <w:spacing w:before="312" w:beforeLines="100" w:after="312" w:afterLines="100" w:line="300" w:lineRule="auto"/>
        <w:rPr>
          <w:rFonts w:eastAsia="宋体"/>
          <w:color w:val="auto"/>
          <w:szCs w:val="20"/>
        </w:rPr>
      </w:pPr>
      <w:bookmarkStart w:id="91" w:name="_Toc62158160"/>
      <w:bookmarkStart w:id="92" w:name="_Toc3647"/>
      <w:bookmarkStart w:id="93" w:name="_Toc118454817"/>
      <w:r>
        <w:rPr>
          <w:rFonts w:hint="eastAsia"/>
          <w:color w:val="auto"/>
          <w:szCs w:val="20"/>
        </w:rPr>
        <w:t>附录 A</w:t>
      </w:r>
      <w:r>
        <w:rPr>
          <w:color w:val="auto"/>
          <w:szCs w:val="20"/>
        </w:rPr>
        <w:t xml:space="preserve"> </w:t>
      </w:r>
      <w:bookmarkEnd w:id="91"/>
      <w:r>
        <w:rPr>
          <w:rFonts w:hint="eastAsia"/>
          <w:color w:val="auto"/>
          <w:szCs w:val="20"/>
        </w:rPr>
        <w:t>施工日报及检查表</w:t>
      </w:r>
      <w:bookmarkEnd w:id="92"/>
      <w:bookmarkEnd w:id="93"/>
    </w:p>
    <w:p>
      <w:pPr>
        <w:pStyle w:val="3"/>
        <w:bidi w:val="0"/>
      </w:pPr>
      <w:bookmarkStart w:id="94" w:name="_Toc22753"/>
      <w:bookmarkStart w:id="95" w:name="_Toc118454818"/>
      <w:r>
        <w:rPr>
          <w:rFonts w:hint="eastAsia"/>
        </w:rPr>
        <w:t>表A</w:t>
      </w:r>
      <w:r>
        <w:t xml:space="preserve"> </w:t>
      </w:r>
      <w:r>
        <w:rPr>
          <w:rFonts w:hint="eastAsia"/>
        </w:rPr>
        <w:t>施工日报及检查表</w:t>
      </w:r>
      <w:bookmarkEnd w:id="94"/>
      <w:bookmarkEnd w:id="95"/>
    </w:p>
    <w:p>
      <w:pPr>
        <w:bidi w:val="0"/>
      </w:pPr>
      <w:bookmarkStart w:id="96" w:name="_Toc118454819"/>
      <w:r>
        <w:rPr>
          <w:rFonts w:hint="eastAsia"/>
        </w:rPr>
        <w:drawing>
          <wp:inline distT="0" distB="0" distL="0" distR="0">
            <wp:extent cx="5252085" cy="6836410"/>
            <wp:effectExtent l="0" t="0" r="5715" b="2540"/>
            <wp:docPr id="43031" name="图片 4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1" name="图片 43031"/>
                    <pic:cNvPicPr>
                      <a:picLocks noChangeAspect="1" noChangeArrowheads="1"/>
                    </pic:cNvPicPr>
                  </pic:nvPicPr>
                  <pic:blipFill>
                    <a:blip r:embed="rId28" cstate="print">
                      <a:extLst>
                        <a:ext uri="{28A0092B-C50C-407E-A947-70E740481C1C}">
                          <a14:useLocalDpi xmlns:a14="http://schemas.microsoft.com/office/drawing/2010/main" val="0"/>
                        </a:ext>
                      </a:extLst>
                    </a:blip>
                    <a:srcRect t="1036"/>
                    <a:stretch>
                      <a:fillRect/>
                    </a:stretch>
                  </pic:blipFill>
                  <pic:spPr>
                    <a:xfrm>
                      <a:off x="0" y="0"/>
                      <a:ext cx="5256107" cy="6841686"/>
                    </a:xfrm>
                    <a:prstGeom prst="rect">
                      <a:avLst/>
                    </a:prstGeom>
                    <a:noFill/>
                    <a:ln>
                      <a:noFill/>
                    </a:ln>
                  </pic:spPr>
                </pic:pic>
              </a:graphicData>
            </a:graphic>
          </wp:inline>
        </w:drawing>
      </w:r>
      <w:bookmarkEnd w:id="96"/>
    </w:p>
    <w:p>
      <w:pPr>
        <w:pStyle w:val="41"/>
        <w:ind w:firstLine="0" w:firstLineChars="0"/>
        <w:jc w:val="center"/>
        <w:rPr>
          <w:color w:val="auto"/>
        </w:rPr>
      </w:pPr>
    </w:p>
    <w:p>
      <w:pPr>
        <w:pStyle w:val="41"/>
        <w:ind w:firstLine="0" w:firstLineChars="0"/>
        <w:jc w:val="center"/>
        <w:rPr>
          <w:color w:val="auto"/>
        </w:rPr>
      </w:pPr>
    </w:p>
    <w:p>
      <w:pPr>
        <w:pStyle w:val="41"/>
        <w:ind w:firstLine="0" w:firstLineChars="0"/>
        <w:jc w:val="center"/>
        <w:rPr>
          <w:color w:val="auto"/>
        </w:rPr>
      </w:pPr>
    </w:p>
    <w:p>
      <w:pPr>
        <w:pStyle w:val="22"/>
        <w:keepNext w:val="0"/>
        <w:keepLines w:val="0"/>
        <w:snapToGrid w:val="0"/>
        <w:spacing w:before="312" w:beforeLines="100" w:after="312" w:afterLines="100" w:line="300" w:lineRule="auto"/>
        <w:rPr>
          <w:rFonts w:hint="default" w:eastAsia="黑体"/>
          <w:color w:val="auto"/>
          <w:szCs w:val="20"/>
          <w:lang w:val="en-US" w:eastAsia="zh-CN"/>
        </w:rPr>
      </w:pPr>
      <w:bookmarkStart w:id="97" w:name="_Toc19677"/>
      <w:bookmarkStart w:id="98" w:name="_Toc118454820"/>
      <w:r>
        <w:rPr>
          <w:rFonts w:hint="eastAsia"/>
          <w:color w:val="auto"/>
          <w:szCs w:val="20"/>
        </w:rPr>
        <w:t xml:space="preserve">附录 </w:t>
      </w:r>
      <w:r>
        <w:rPr>
          <w:color w:val="auto"/>
          <w:szCs w:val="20"/>
        </w:rPr>
        <w:t xml:space="preserve">B </w:t>
      </w:r>
      <w:bookmarkEnd w:id="97"/>
      <w:bookmarkEnd w:id="98"/>
      <w:r>
        <w:rPr>
          <w:rFonts w:hint="eastAsia" w:eastAsia="宋体"/>
          <w:color w:val="auto"/>
          <w:szCs w:val="20"/>
          <w:lang w:val="en-US" w:eastAsia="zh-CN"/>
        </w:rPr>
        <w:t>密封胶施工检查流程</w:t>
      </w:r>
    </w:p>
    <w:p>
      <w:pPr>
        <w:pStyle w:val="3"/>
        <w:bidi w:val="0"/>
      </w:pPr>
      <w:bookmarkStart w:id="99" w:name="_Toc4658"/>
      <w:bookmarkStart w:id="100" w:name="_Toc118454821"/>
      <w:r>
        <w:rPr>
          <w:rFonts w:hint="eastAsia"/>
        </w:rPr>
        <w:t>表</w:t>
      </w:r>
      <w:r>
        <w:t xml:space="preserve">B </w:t>
      </w:r>
      <w:r>
        <w:rPr>
          <w:rFonts w:hint="eastAsia"/>
        </w:rPr>
        <w:t>密封胶施工检查流程</w:t>
      </w:r>
      <w:bookmarkEnd w:id="99"/>
      <w:bookmarkEnd w:id="100"/>
    </w:p>
    <w:p>
      <w:pPr>
        <w:pStyle w:val="22"/>
        <w:keepNext w:val="0"/>
        <w:keepLines w:val="0"/>
        <w:snapToGrid w:val="0"/>
        <w:spacing w:before="312" w:beforeLines="100" w:after="312" w:afterLines="100" w:line="300" w:lineRule="auto"/>
        <w:rPr>
          <w:rFonts w:eastAsia="宋体"/>
          <w:vanish/>
          <w:color w:val="auto"/>
          <w:szCs w:val="20"/>
        </w:rPr>
      </w:pPr>
      <w:bookmarkStart w:id="101" w:name="_Toc118454822"/>
      <w:bookmarkStart w:id="102" w:name="_Toc18313"/>
      <w:r>
        <w:rPr>
          <w:color w:val="auto"/>
        </w:rPr>
        <w:drawing>
          <wp:inline distT="0" distB="0" distL="0" distR="0">
            <wp:extent cx="5361940" cy="6722110"/>
            <wp:effectExtent l="0" t="0" r="0" b="2540"/>
            <wp:docPr id="89107" name="工作簿20000.png"/>
            <wp:cNvGraphicFramePr/>
            <a:graphic xmlns:a="http://schemas.openxmlformats.org/drawingml/2006/main">
              <a:graphicData uri="http://schemas.openxmlformats.org/drawingml/2006/picture">
                <pic:pic xmlns:pic="http://schemas.openxmlformats.org/drawingml/2006/picture">
                  <pic:nvPicPr>
                    <pic:cNvPr id="89107" name="工作簿20000.png"/>
                    <pic:cNvPicPr/>
                  </pic:nvPicPr>
                  <pic:blipFill>
                    <a:blip r:embed="rId29" cstate="print"/>
                    <a:srcRect/>
                    <a:stretch>
                      <a:fillRect/>
                    </a:stretch>
                  </pic:blipFill>
                  <pic:spPr>
                    <a:xfrm>
                      <a:off x="0" y="0"/>
                      <a:ext cx="5366639" cy="6728431"/>
                    </a:xfrm>
                    <a:prstGeom prst="rect">
                      <a:avLst/>
                    </a:prstGeom>
                    <a:ln>
                      <a:noFill/>
                    </a:ln>
                  </pic:spPr>
                </pic:pic>
              </a:graphicData>
            </a:graphic>
          </wp:inline>
        </w:drawing>
      </w:r>
      <w:bookmarkEnd w:id="101"/>
      <w:r>
        <w:rPr>
          <w:rFonts w:eastAsia="宋体"/>
          <w:color w:val="auto"/>
          <w:szCs w:val="20"/>
        </w:rPr>
        <w:br w:type="page"/>
      </w:r>
      <w:bookmarkEnd w:id="102"/>
    </w:p>
    <w:p>
      <w:pPr>
        <w:bidi w:val="0"/>
      </w:pPr>
      <w:bookmarkStart w:id="103" w:name="_Toc118454823"/>
      <w:r>
        <w:drawing>
          <wp:inline distT="0" distB="0" distL="0" distR="0">
            <wp:extent cx="5274310" cy="5737225"/>
            <wp:effectExtent l="0" t="0" r="2540" b="0"/>
            <wp:docPr id="43028" name="图片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8" name="图片 43028"/>
                    <pic:cNvPicPr>
                      <a:picLocks noChangeAspect="1" noChangeArrowheads="1"/>
                    </pic:cNvPicPr>
                  </pic:nvPicPr>
                  <pic:blipFill>
                    <a:blip r:embed="rId30" cstate="print"/>
                    <a:srcRect/>
                    <a:stretch>
                      <a:fillRect/>
                    </a:stretch>
                  </pic:blipFill>
                  <pic:spPr>
                    <a:xfrm>
                      <a:off x="0" y="0"/>
                      <a:ext cx="5274310" cy="5737225"/>
                    </a:xfrm>
                    <a:prstGeom prst="rect">
                      <a:avLst/>
                    </a:prstGeom>
                    <a:noFill/>
                    <a:ln>
                      <a:noFill/>
                    </a:ln>
                  </pic:spPr>
                </pic:pic>
              </a:graphicData>
            </a:graphic>
          </wp:inline>
        </w:drawing>
      </w:r>
      <w:bookmarkEnd w:id="103"/>
      <w:r>
        <w:br w:type="page"/>
      </w:r>
    </w:p>
    <w:p>
      <w:pPr>
        <w:jc w:val="center"/>
        <w:rPr>
          <w:rFonts w:hint="eastAsia"/>
          <w:b/>
          <w:sz w:val="24"/>
        </w:rPr>
      </w:pPr>
    </w:p>
    <w:p>
      <w:pPr>
        <w:jc w:val="center"/>
        <w:rPr>
          <w:rFonts w:hint="eastAsia"/>
          <w:b/>
          <w:sz w:val="24"/>
        </w:rPr>
      </w:pPr>
    </w:p>
    <w:p>
      <w:pPr>
        <w:jc w:val="center"/>
        <w:rPr>
          <w:rFonts w:hint="eastAsia"/>
          <w:b/>
          <w:sz w:val="24"/>
        </w:rPr>
      </w:pPr>
    </w:p>
    <w:p>
      <w:pPr>
        <w:jc w:val="center"/>
        <w:rPr>
          <w:rFonts w:hint="eastAsia"/>
          <w:b/>
          <w:sz w:val="24"/>
        </w:rPr>
      </w:pPr>
    </w:p>
    <w:p>
      <w:pPr>
        <w:jc w:val="center"/>
        <w:rPr>
          <w:rFonts w:hint="eastAsia"/>
          <w:b/>
          <w:sz w:val="24"/>
        </w:rPr>
      </w:pPr>
    </w:p>
    <w:p>
      <w:pPr>
        <w:ind w:left="0" w:leftChars="0" w:firstLine="0" w:firstLineChars="0"/>
        <w:jc w:val="center"/>
        <w:rPr>
          <w:rFonts w:hint="eastAsia" w:ascii="黑体" w:eastAsia="黑体"/>
          <w:sz w:val="32"/>
          <w:szCs w:val="32"/>
        </w:rPr>
      </w:pPr>
      <w:r>
        <w:rPr>
          <w:rFonts w:hint="eastAsia" w:ascii="黑体" w:eastAsia="黑体"/>
          <w:sz w:val="32"/>
          <w:szCs w:val="32"/>
        </w:rPr>
        <w:t>中国建筑业协会团体标准</w:t>
      </w:r>
    </w:p>
    <w:p>
      <w:pPr>
        <w:jc w:val="center"/>
        <w:rPr>
          <w:rFonts w:hint="eastAsia" w:ascii="黑体" w:eastAsia="黑体"/>
          <w:b/>
          <w:sz w:val="32"/>
          <w:szCs w:val="32"/>
        </w:rPr>
      </w:pPr>
    </w:p>
    <w:p>
      <w:pPr>
        <w:jc w:val="center"/>
        <w:rPr>
          <w:rFonts w:hint="eastAsia" w:ascii="黑体" w:eastAsia="黑体"/>
          <w:b/>
          <w:sz w:val="32"/>
          <w:szCs w:val="32"/>
        </w:rPr>
      </w:pPr>
    </w:p>
    <w:p>
      <w:pPr>
        <w:pStyle w:val="22"/>
        <w:spacing w:before="312" w:after="312"/>
        <w:jc w:val="center"/>
        <w:outlineLvl w:val="9"/>
        <w:rPr>
          <w:rFonts w:hint="eastAsia" w:ascii="宋体" w:hAnsi="宋体"/>
          <w:w w:val="95"/>
          <w:sz w:val="32"/>
          <w:szCs w:val="32"/>
        </w:rPr>
      </w:pPr>
      <w:bookmarkStart w:id="104" w:name="_Toc7154"/>
      <w:bookmarkStart w:id="105" w:name="_Toc42849018"/>
      <w:bookmarkStart w:id="106" w:name="_Toc42845177"/>
      <w:bookmarkStart w:id="107" w:name="_Toc42845347"/>
      <w:bookmarkStart w:id="108" w:name="_Toc42846706"/>
      <w:bookmarkStart w:id="109" w:name="_Toc42846952"/>
      <w:bookmarkStart w:id="110" w:name="_Toc43209286"/>
      <w:bookmarkStart w:id="111" w:name="_Toc42846777"/>
      <w:bookmarkStart w:id="112" w:name="_Toc43293515"/>
      <w:r>
        <w:rPr>
          <w:rFonts w:hint="eastAsia" w:ascii="宋体" w:hAnsi="宋体"/>
          <w:w w:val="95"/>
          <w:sz w:val="32"/>
          <w:szCs w:val="32"/>
        </w:rPr>
        <w:t>装配式</w:t>
      </w:r>
      <w:r>
        <w:rPr>
          <w:rFonts w:hint="eastAsia" w:ascii="宋体" w:hAnsi="宋体"/>
          <w:w w:val="95"/>
          <w:sz w:val="32"/>
          <w:szCs w:val="32"/>
          <w:lang w:val="en-US" w:eastAsia="zh-CN"/>
        </w:rPr>
        <w:t>混凝土</w:t>
      </w:r>
      <w:r>
        <w:rPr>
          <w:rFonts w:hint="eastAsia" w:ascii="宋体" w:hAnsi="宋体"/>
          <w:w w:val="95"/>
          <w:sz w:val="32"/>
          <w:szCs w:val="32"/>
        </w:rPr>
        <w:t>建筑密封胶</w:t>
      </w:r>
      <w:r>
        <w:rPr>
          <w:rFonts w:hint="eastAsia" w:ascii="宋体" w:hAnsi="宋体"/>
          <w:w w:val="95"/>
          <w:sz w:val="32"/>
          <w:szCs w:val="32"/>
          <w:lang w:val="en-US" w:eastAsia="zh-CN"/>
        </w:rPr>
        <w:t>施工</w:t>
      </w:r>
      <w:r>
        <w:rPr>
          <w:rFonts w:hint="eastAsia" w:ascii="宋体" w:hAnsi="宋体"/>
          <w:w w:val="95"/>
          <w:sz w:val="32"/>
          <w:szCs w:val="32"/>
        </w:rPr>
        <w:t>技术规程</w:t>
      </w:r>
      <w:bookmarkEnd w:id="104"/>
    </w:p>
    <w:p>
      <w:pPr>
        <w:pStyle w:val="22"/>
        <w:spacing w:before="312" w:after="312"/>
        <w:outlineLvl w:val="9"/>
        <w:rPr>
          <w:rFonts w:hint="eastAsia" w:ascii="宋体" w:hAnsi="宋体"/>
          <w:w w:val="95"/>
          <w:sz w:val="48"/>
        </w:rPr>
      </w:pPr>
      <w:bookmarkStart w:id="113" w:name="_Toc29727"/>
      <w:r>
        <w:rPr>
          <w:rFonts w:hint="eastAsia"/>
        </w:rPr>
        <w:t>T/CCIAT ****-2020</w:t>
      </w:r>
      <w:bookmarkEnd w:id="105"/>
      <w:bookmarkEnd w:id="106"/>
      <w:bookmarkEnd w:id="107"/>
      <w:bookmarkEnd w:id="108"/>
      <w:bookmarkEnd w:id="109"/>
      <w:bookmarkEnd w:id="110"/>
      <w:bookmarkEnd w:id="111"/>
      <w:bookmarkEnd w:id="112"/>
      <w:bookmarkEnd w:id="113"/>
    </w:p>
    <w:p>
      <w:pPr>
        <w:pStyle w:val="22"/>
        <w:keepNext/>
        <w:keepLines/>
        <w:pageBreakBefore w:val="0"/>
        <w:widowControl w:val="0"/>
        <w:kinsoku/>
        <w:wordWrap/>
        <w:overflowPunct/>
        <w:topLinePunct w:val="0"/>
        <w:autoSpaceDE/>
        <w:autoSpaceDN/>
        <w:bidi w:val="0"/>
        <w:adjustRightInd/>
        <w:snapToGrid/>
        <w:spacing w:before="312" w:after="312" w:line="416" w:lineRule="auto"/>
        <w:ind w:left="1054" w:hanging="1054"/>
        <w:textAlignment w:val="auto"/>
        <w:outlineLvl w:val="0"/>
        <w:rPr>
          <w:rFonts w:hint="eastAsia" w:ascii="宋体" w:hAnsi="宋体"/>
          <w:w w:val="95"/>
        </w:rPr>
      </w:pPr>
      <w:bookmarkStart w:id="114" w:name="_Toc40861271"/>
      <w:bookmarkStart w:id="115" w:name="_Toc42845178"/>
      <w:bookmarkStart w:id="116" w:name="_Toc42849019"/>
      <w:bookmarkStart w:id="117" w:name="_Toc42845348"/>
      <w:bookmarkStart w:id="118" w:name="_Toc42846778"/>
      <w:bookmarkStart w:id="119" w:name="_Toc43293516"/>
      <w:bookmarkStart w:id="120" w:name="_Toc42846707"/>
      <w:bookmarkStart w:id="121" w:name="_Toc4940"/>
      <w:bookmarkStart w:id="122" w:name="_Toc42846953"/>
      <w:r>
        <w:rPr>
          <w:rFonts w:hint="eastAsia" w:ascii="宋体" w:hAnsi="宋体"/>
          <w:w w:val="95"/>
        </w:rPr>
        <w:t>条文说明</w:t>
      </w:r>
      <w:bookmarkEnd w:id="114"/>
      <w:bookmarkEnd w:id="115"/>
      <w:bookmarkEnd w:id="116"/>
      <w:bookmarkEnd w:id="117"/>
      <w:bookmarkEnd w:id="118"/>
      <w:bookmarkEnd w:id="119"/>
      <w:bookmarkEnd w:id="120"/>
      <w:bookmarkEnd w:id="121"/>
      <w:bookmarkEnd w:id="122"/>
    </w:p>
    <w:p>
      <w:pPr>
        <w:widowControl/>
        <w:ind w:firstLine="0" w:firstLineChars="0"/>
        <w:jc w:val="left"/>
        <w:rPr>
          <w:color w:val="auto"/>
        </w:rPr>
      </w:pPr>
      <w:r>
        <w:rPr>
          <w:rFonts w:ascii="宋体" w:hAnsi="宋体"/>
          <w:w w:val="95"/>
        </w:rPr>
        <w:br w:type="page"/>
      </w:r>
    </w:p>
    <w:p>
      <w:pPr>
        <w:ind w:firstLine="420"/>
        <w:jc w:val="center"/>
        <w:rPr>
          <w:color w:val="auto"/>
        </w:rPr>
      </w:pPr>
    </w:p>
    <w:p>
      <w:pPr>
        <w:autoSpaceDE w:val="0"/>
        <w:autoSpaceDN w:val="0"/>
        <w:adjustRightInd w:val="0"/>
        <w:ind w:firstLine="560"/>
        <w:jc w:val="center"/>
        <w:rPr>
          <w:color w:val="auto"/>
          <w:szCs w:val="22"/>
        </w:rPr>
      </w:pPr>
      <w:r>
        <w:rPr>
          <w:rFonts w:hint="eastAsia"/>
          <w:b/>
          <w:bCs/>
          <w:color w:val="auto"/>
          <w:kern w:val="0"/>
          <w:sz w:val="28"/>
          <w:szCs w:val="28"/>
        </w:rPr>
        <w:t>目   次</w:t>
      </w:r>
      <w:r>
        <w:rPr>
          <w:color w:val="auto"/>
        </w:rPr>
        <w:fldChar w:fldCharType="begin"/>
      </w:r>
      <w:r>
        <w:rPr>
          <w:color w:val="auto"/>
        </w:rPr>
        <w:instrText xml:space="preserve"> TOC \o "1-3" \h \z \u </w:instrText>
      </w:r>
      <w:r>
        <w:rPr>
          <w:color w:val="auto"/>
        </w:rPr>
        <w:fldChar w:fldCharType="separate"/>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_Toc1751 </w:instrText>
      </w:r>
      <w:r>
        <w:rPr>
          <w:sz w:val="24"/>
          <w:szCs w:val="24"/>
        </w:rPr>
        <w:fldChar w:fldCharType="separate"/>
      </w:r>
      <w:r>
        <w:rPr>
          <w:rFonts w:hint="eastAsia"/>
          <w:sz w:val="24"/>
          <w:szCs w:val="24"/>
          <w:lang w:val="en-US" w:eastAsia="zh-CN"/>
        </w:rPr>
        <w:t xml:space="preserve">1 </w:t>
      </w:r>
      <w:r>
        <w:rPr>
          <w:rFonts w:hint="eastAsia"/>
          <w:sz w:val="24"/>
          <w:szCs w:val="24"/>
        </w:rPr>
        <w:t>总则</w:t>
      </w:r>
      <w:r>
        <w:rPr>
          <w:sz w:val="24"/>
          <w:szCs w:val="24"/>
        </w:rPr>
        <w:tab/>
      </w:r>
      <w:r>
        <w:rPr>
          <w:sz w:val="24"/>
          <w:szCs w:val="24"/>
        </w:rPr>
        <w:fldChar w:fldCharType="begin"/>
      </w:r>
      <w:r>
        <w:rPr>
          <w:sz w:val="24"/>
          <w:szCs w:val="24"/>
        </w:rPr>
        <w:instrText xml:space="preserve"> PAGEREF _Toc1751 \h </w:instrText>
      </w:r>
      <w:r>
        <w:rPr>
          <w:sz w:val="24"/>
          <w:szCs w:val="24"/>
        </w:rPr>
        <w:fldChar w:fldCharType="separate"/>
      </w:r>
      <w:r>
        <w:rPr>
          <w:sz w:val="24"/>
          <w:szCs w:val="24"/>
        </w:rPr>
        <w:t>29</w:t>
      </w:r>
      <w:r>
        <w:rPr>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_Toc8302 </w:instrText>
      </w:r>
      <w:r>
        <w:rPr>
          <w:sz w:val="24"/>
          <w:szCs w:val="24"/>
        </w:rPr>
        <w:fldChar w:fldCharType="separate"/>
      </w:r>
      <w:r>
        <w:rPr>
          <w:rFonts w:hint="eastAsia"/>
          <w:sz w:val="24"/>
          <w:szCs w:val="24"/>
          <w:lang w:val="en-US" w:eastAsia="zh-CN"/>
        </w:rPr>
        <w:t xml:space="preserve">3 </w:t>
      </w:r>
      <w:r>
        <w:rPr>
          <w:rFonts w:ascii="宋体" w:hAnsi="宋体"/>
          <w:kern w:val="0"/>
          <w:sz w:val="24"/>
          <w:szCs w:val="36"/>
        </w:rPr>
        <w:t>基本规定</w:t>
      </w:r>
      <w:r>
        <w:rPr>
          <w:sz w:val="24"/>
          <w:szCs w:val="24"/>
        </w:rPr>
        <w:tab/>
      </w:r>
      <w:r>
        <w:rPr>
          <w:sz w:val="24"/>
          <w:szCs w:val="24"/>
        </w:rPr>
        <w:fldChar w:fldCharType="begin"/>
      </w:r>
      <w:r>
        <w:rPr>
          <w:sz w:val="24"/>
          <w:szCs w:val="24"/>
        </w:rPr>
        <w:instrText xml:space="preserve"> PAGEREF _Toc8302 \h </w:instrText>
      </w:r>
      <w:r>
        <w:rPr>
          <w:sz w:val="24"/>
          <w:szCs w:val="24"/>
        </w:rPr>
        <w:fldChar w:fldCharType="separate"/>
      </w:r>
      <w:r>
        <w:rPr>
          <w:sz w:val="24"/>
          <w:szCs w:val="24"/>
        </w:rPr>
        <w:t>30</w:t>
      </w:r>
      <w:r>
        <w:rPr>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_Toc180 </w:instrText>
      </w:r>
      <w:r>
        <w:rPr>
          <w:sz w:val="24"/>
          <w:szCs w:val="24"/>
        </w:rPr>
        <w:fldChar w:fldCharType="separate"/>
      </w:r>
      <w:r>
        <w:rPr>
          <w:rFonts w:hint="eastAsia"/>
          <w:bCs/>
          <w:kern w:val="2"/>
          <w:sz w:val="24"/>
          <w:szCs w:val="36"/>
          <w:lang w:val="en-US" w:eastAsia="zh-CN"/>
        </w:rPr>
        <w:t xml:space="preserve">4 </w:t>
      </w:r>
      <w:r>
        <w:rPr>
          <w:sz w:val="24"/>
          <w:szCs w:val="24"/>
        </w:rPr>
        <w:t>材料</w:t>
      </w:r>
      <w:r>
        <w:rPr>
          <w:sz w:val="24"/>
          <w:szCs w:val="24"/>
        </w:rPr>
        <w:tab/>
      </w:r>
      <w:r>
        <w:rPr>
          <w:sz w:val="24"/>
          <w:szCs w:val="24"/>
        </w:rPr>
        <w:fldChar w:fldCharType="begin"/>
      </w:r>
      <w:r>
        <w:rPr>
          <w:sz w:val="24"/>
          <w:szCs w:val="24"/>
        </w:rPr>
        <w:instrText xml:space="preserve"> PAGEREF _Toc180 \h </w:instrText>
      </w:r>
      <w:r>
        <w:rPr>
          <w:sz w:val="24"/>
          <w:szCs w:val="24"/>
        </w:rPr>
        <w:fldChar w:fldCharType="separate"/>
      </w:r>
      <w:r>
        <w:rPr>
          <w:sz w:val="24"/>
          <w:szCs w:val="24"/>
        </w:rPr>
        <w:t>32</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_Toc31663 </w:instrText>
      </w:r>
      <w:r>
        <w:rPr>
          <w:sz w:val="24"/>
          <w:szCs w:val="24"/>
        </w:rPr>
        <w:fldChar w:fldCharType="separate"/>
      </w:r>
      <w:r>
        <w:rPr>
          <w:rFonts w:hint="eastAsia"/>
          <w:sz w:val="24"/>
          <w:szCs w:val="24"/>
          <w:lang w:val="en-US" w:eastAsia="zh-CN"/>
        </w:rPr>
        <w:t xml:space="preserve">4.1 </w:t>
      </w:r>
      <w:r>
        <w:rPr>
          <w:rFonts w:hint="eastAsia"/>
          <w:sz w:val="24"/>
          <w:szCs w:val="24"/>
        </w:rPr>
        <w:t>一般规定</w:t>
      </w:r>
      <w:r>
        <w:rPr>
          <w:sz w:val="24"/>
          <w:szCs w:val="24"/>
        </w:rPr>
        <w:tab/>
      </w:r>
      <w:r>
        <w:rPr>
          <w:sz w:val="24"/>
          <w:szCs w:val="24"/>
        </w:rPr>
        <w:fldChar w:fldCharType="begin"/>
      </w:r>
      <w:r>
        <w:rPr>
          <w:sz w:val="24"/>
          <w:szCs w:val="24"/>
        </w:rPr>
        <w:instrText xml:space="preserve"> PAGEREF _Toc31663 \h </w:instrText>
      </w:r>
      <w:r>
        <w:rPr>
          <w:sz w:val="24"/>
          <w:szCs w:val="24"/>
        </w:rPr>
        <w:fldChar w:fldCharType="separate"/>
      </w:r>
      <w:r>
        <w:rPr>
          <w:sz w:val="24"/>
          <w:szCs w:val="24"/>
        </w:rPr>
        <w:t>32</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_Toc3721 </w:instrText>
      </w:r>
      <w:r>
        <w:rPr>
          <w:sz w:val="24"/>
          <w:szCs w:val="24"/>
        </w:rPr>
        <w:fldChar w:fldCharType="separate"/>
      </w:r>
      <w:r>
        <w:rPr>
          <w:rFonts w:hint="eastAsia"/>
          <w:sz w:val="24"/>
          <w:szCs w:val="24"/>
          <w:lang w:val="en-US" w:eastAsia="zh-CN"/>
        </w:rPr>
        <w:t xml:space="preserve">4.2 </w:t>
      </w:r>
      <w:r>
        <w:rPr>
          <w:rFonts w:hint="eastAsia"/>
          <w:sz w:val="24"/>
          <w:szCs w:val="24"/>
        </w:rPr>
        <w:t>密封胶</w:t>
      </w:r>
      <w:r>
        <w:rPr>
          <w:sz w:val="24"/>
          <w:szCs w:val="24"/>
        </w:rPr>
        <w:tab/>
      </w:r>
      <w:r>
        <w:rPr>
          <w:sz w:val="24"/>
          <w:szCs w:val="24"/>
        </w:rPr>
        <w:fldChar w:fldCharType="begin"/>
      </w:r>
      <w:r>
        <w:rPr>
          <w:sz w:val="24"/>
          <w:szCs w:val="24"/>
        </w:rPr>
        <w:instrText xml:space="preserve"> PAGEREF _Toc3721 \h </w:instrText>
      </w:r>
      <w:r>
        <w:rPr>
          <w:sz w:val="24"/>
          <w:szCs w:val="24"/>
        </w:rPr>
        <w:fldChar w:fldCharType="separate"/>
      </w:r>
      <w:r>
        <w:rPr>
          <w:sz w:val="24"/>
          <w:szCs w:val="24"/>
        </w:rPr>
        <w:t>32</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_Toc1288 </w:instrText>
      </w:r>
      <w:r>
        <w:rPr>
          <w:sz w:val="24"/>
          <w:szCs w:val="24"/>
        </w:rPr>
        <w:fldChar w:fldCharType="separate"/>
      </w:r>
      <w:r>
        <w:rPr>
          <w:rFonts w:hint="eastAsia"/>
          <w:bCs w:val="0"/>
          <w:sz w:val="24"/>
          <w:szCs w:val="24"/>
          <w:lang w:val="en-US" w:eastAsia="zh-CN"/>
        </w:rPr>
        <w:t xml:space="preserve">4.3 </w:t>
      </w:r>
      <w:r>
        <w:rPr>
          <w:rFonts w:hint="eastAsia"/>
          <w:sz w:val="24"/>
          <w:szCs w:val="24"/>
        </w:rPr>
        <w:t>配套材料</w:t>
      </w:r>
      <w:r>
        <w:rPr>
          <w:sz w:val="24"/>
          <w:szCs w:val="24"/>
        </w:rPr>
        <w:tab/>
      </w:r>
      <w:r>
        <w:rPr>
          <w:sz w:val="24"/>
          <w:szCs w:val="24"/>
        </w:rPr>
        <w:fldChar w:fldCharType="begin"/>
      </w:r>
      <w:r>
        <w:rPr>
          <w:sz w:val="24"/>
          <w:szCs w:val="24"/>
        </w:rPr>
        <w:instrText xml:space="preserve"> PAGEREF _Toc1288 \h </w:instrText>
      </w:r>
      <w:r>
        <w:rPr>
          <w:sz w:val="24"/>
          <w:szCs w:val="24"/>
        </w:rPr>
        <w:fldChar w:fldCharType="separate"/>
      </w:r>
      <w:r>
        <w:rPr>
          <w:sz w:val="24"/>
          <w:szCs w:val="24"/>
        </w:rPr>
        <w:t>33</w:t>
      </w:r>
      <w:r>
        <w:rPr>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_Toc9493 </w:instrText>
      </w:r>
      <w:r>
        <w:rPr>
          <w:sz w:val="24"/>
          <w:szCs w:val="24"/>
        </w:rPr>
        <w:fldChar w:fldCharType="separate"/>
      </w:r>
      <w:r>
        <w:rPr>
          <w:rFonts w:hint="eastAsia"/>
          <w:bCs/>
          <w:kern w:val="2"/>
          <w:sz w:val="24"/>
          <w:szCs w:val="36"/>
          <w:lang w:val="en-US" w:eastAsia="zh-CN"/>
        </w:rPr>
        <w:t xml:space="preserve">5 </w:t>
      </w:r>
      <w:r>
        <w:rPr>
          <w:rFonts w:hint="eastAsia"/>
          <w:sz w:val="24"/>
          <w:szCs w:val="24"/>
        </w:rPr>
        <w:t>设计</w:t>
      </w:r>
      <w:r>
        <w:rPr>
          <w:sz w:val="24"/>
          <w:szCs w:val="24"/>
        </w:rPr>
        <w:tab/>
      </w:r>
      <w:r>
        <w:rPr>
          <w:sz w:val="24"/>
          <w:szCs w:val="24"/>
        </w:rPr>
        <w:fldChar w:fldCharType="begin"/>
      </w:r>
      <w:r>
        <w:rPr>
          <w:sz w:val="24"/>
          <w:szCs w:val="24"/>
        </w:rPr>
        <w:instrText xml:space="preserve"> PAGEREF _Toc9493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_Toc18496 </w:instrText>
      </w:r>
      <w:r>
        <w:rPr>
          <w:sz w:val="24"/>
          <w:szCs w:val="24"/>
        </w:rPr>
        <w:fldChar w:fldCharType="separate"/>
      </w:r>
      <w:r>
        <w:rPr>
          <w:rFonts w:hint="eastAsia"/>
          <w:sz w:val="24"/>
          <w:szCs w:val="24"/>
          <w:lang w:val="en-US" w:eastAsia="zh-CN"/>
        </w:rPr>
        <w:t xml:space="preserve">5.1 </w:t>
      </w:r>
      <w:r>
        <w:rPr>
          <w:rFonts w:hint="eastAsia"/>
          <w:sz w:val="24"/>
          <w:szCs w:val="24"/>
        </w:rPr>
        <w:t>外墙密封防水设计</w:t>
      </w:r>
      <w:r>
        <w:rPr>
          <w:sz w:val="24"/>
          <w:szCs w:val="24"/>
        </w:rPr>
        <w:tab/>
      </w:r>
      <w:r>
        <w:rPr>
          <w:sz w:val="24"/>
          <w:szCs w:val="24"/>
        </w:rPr>
        <w:fldChar w:fldCharType="begin"/>
      </w:r>
      <w:r>
        <w:rPr>
          <w:sz w:val="24"/>
          <w:szCs w:val="24"/>
        </w:rPr>
        <w:instrText xml:space="preserve"> PAGEREF _Toc18496 \h </w:instrText>
      </w:r>
      <w:r>
        <w:rPr>
          <w:sz w:val="24"/>
          <w:szCs w:val="24"/>
        </w:rPr>
        <w:fldChar w:fldCharType="separate"/>
      </w:r>
      <w:r>
        <w:rPr>
          <w:sz w:val="24"/>
          <w:szCs w:val="24"/>
        </w:rPr>
        <w:t>34</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_Toc27390 </w:instrText>
      </w:r>
      <w:r>
        <w:rPr>
          <w:sz w:val="24"/>
          <w:szCs w:val="24"/>
        </w:rPr>
        <w:fldChar w:fldCharType="separate"/>
      </w:r>
      <w:r>
        <w:rPr>
          <w:rFonts w:hint="eastAsia"/>
          <w:sz w:val="24"/>
          <w:szCs w:val="24"/>
          <w:lang w:val="en-US" w:eastAsia="zh-CN"/>
        </w:rPr>
        <w:t xml:space="preserve">5.2 </w:t>
      </w:r>
      <w:r>
        <w:rPr>
          <w:rFonts w:hint="eastAsia"/>
          <w:sz w:val="24"/>
          <w:szCs w:val="24"/>
        </w:rPr>
        <w:t>外墙细部防水设计</w:t>
      </w:r>
      <w:r>
        <w:rPr>
          <w:sz w:val="24"/>
          <w:szCs w:val="24"/>
        </w:rPr>
        <w:tab/>
      </w:r>
      <w:r>
        <w:rPr>
          <w:sz w:val="24"/>
          <w:szCs w:val="24"/>
        </w:rPr>
        <w:fldChar w:fldCharType="begin"/>
      </w:r>
      <w:r>
        <w:rPr>
          <w:sz w:val="24"/>
          <w:szCs w:val="24"/>
        </w:rPr>
        <w:instrText xml:space="preserve"> PAGEREF _Toc27390 \h </w:instrText>
      </w:r>
      <w:r>
        <w:rPr>
          <w:sz w:val="24"/>
          <w:szCs w:val="24"/>
        </w:rPr>
        <w:fldChar w:fldCharType="separate"/>
      </w:r>
      <w:r>
        <w:rPr>
          <w:sz w:val="24"/>
          <w:szCs w:val="24"/>
        </w:rPr>
        <w:t>35</w:t>
      </w:r>
      <w:r>
        <w:rPr>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_Toc23410 </w:instrText>
      </w:r>
      <w:r>
        <w:rPr>
          <w:sz w:val="24"/>
          <w:szCs w:val="24"/>
        </w:rPr>
        <w:fldChar w:fldCharType="separate"/>
      </w:r>
      <w:r>
        <w:rPr>
          <w:rFonts w:hint="eastAsia"/>
          <w:sz w:val="24"/>
          <w:szCs w:val="24"/>
          <w:lang w:val="en-US" w:eastAsia="zh-CN"/>
        </w:rPr>
        <w:t xml:space="preserve">6 </w:t>
      </w:r>
      <w:r>
        <w:rPr>
          <w:rFonts w:ascii="Times" w:hAnsi="Times"/>
          <w:sz w:val="24"/>
          <w:szCs w:val="24"/>
        </w:rPr>
        <w:t>施工</w:t>
      </w:r>
      <w:r>
        <w:rPr>
          <w:sz w:val="24"/>
          <w:szCs w:val="24"/>
        </w:rPr>
        <w:tab/>
      </w:r>
      <w:r>
        <w:rPr>
          <w:sz w:val="24"/>
          <w:szCs w:val="24"/>
        </w:rPr>
        <w:fldChar w:fldCharType="begin"/>
      </w:r>
      <w:r>
        <w:rPr>
          <w:sz w:val="24"/>
          <w:szCs w:val="24"/>
        </w:rPr>
        <w:instrText xml:space="preserve"> PAGEREF _Toc23410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_Toc18364 </w:instrText>
      </w:r>
      <w:r>
        <w:rPr>
          <w:sz w:val="24"/>
          <w:szCs w:val="24"/>
        </w:rPr>
        <w:fldChar w:fldCharType="separate"/>
      </w:r>
      <w:r>
        <w:rPr>
          <w:rFonts w:hint="eastAsia"/>
          <w:sz w:val="24"/>
          <w:szCs w:val="24"/>
          <w:lang w:val="en-US" w:eastAsia="zh-CN"/>
        </w:rPr>
        <w:t xml:space="preserve">6.1 </w:t>
      </w:r>
      <w:r>
        <w:rPr>
          <w:rFonts w:hint="eastAsia"/>
          <w:sz w:val="24"/>
          <w:szCs w:val="24"/>
        </w:rPr>
        <w:t>一般规定</w:t>
      </w:r>
      <w:r>
        <w:rPr>
          <w:sz w:val="24"/>
          <w:szCs w:val="24"/>
        </w:rPr>
        <w:tab/>
      </w:r>
      <w:r>
        <w:rPr>
          <w:sz w:val="24"/>
          <w:szCs w:val="24"/>
        </w:rPr>
        <w:fldChar w:fldCharType="begin"/>
      </w:r>
      <w:r>
        <w:rPr>
          <w:sz w:val="24"/>
          <w:szCs w:val="24"/>
        </w:rPr>
        <w:instrText xml:space="preserve"> PAGEREF _Toc18364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_Toc26282 </w:instrText>
      </w:r>
      <w:r>
        <w:rPr>
          <w:sz w:val="24"/>
          <w:szCs w:val="24"/>
        </w:rPr>
        <w:fldChar w:fldCharType="separate"/>
      </w:r>
      <w:r>
        <w:rPr>
          <w:rFonts w:hint="eastAsia"/>
          <w:sz w:val="24"/>
          <w:szCs w:val="24"/>
          <w:lang w:val="en-US" w:eastAsia="zh-CN"/>
        </w:rPr>
        <w:t xml:space="preserve">6.2 </w:t>
      </w:r>
      <w:r>
        <w:rPr>
          <w:rFonts w:hint="eastAsia"/>
          <w:sz w:val="24"/>
          <w:szCs w:val="24"/>
        </w:rPr>
        <w:t>外墙接缝密封防水施工</w:t>
      </w:r>
      <w:r>
        <w:rPr>
          <w:sz w:val="24"/>
          <w:szCs w:val="24"/>
        </w:rPr>
        <w:tab/>
      </w:r>
      <w:r>
        <w:rPr>
          <w:sz w:val="24"/>
          <w:szCs w:val="24"/>
        </w:rPr>
        <w:fldChar w:fldCharType="begin"/>
      </w:r>
      <w:r>
        <w:rPr>
          <w:sz w:val="24"/>
          <w:szCs w:val="24"/>
        </w:rPr>
        <w:instrText xml:space="preserve"> PAGEREF _Toc26282 \h </w:instrText>
      </w:r>
      <w:r>
        <w:rPr>
          <w:sz w:val="24"/>
          <w:szCs w:val="24"/>
        </w:rPr>
        <w:fldChar w:fldCharType="separate"/>
      </w:r>
      <w:r>
        <w:rPr>
          <w:sz w:val="24"/>
          <w:szCs w:val="24"/>
        </w:rPr>
        <w:t>37</w:t>
      </w:r>
      <w:r>
        <w:rPr>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_Toc7200 </w:instrText>
      </w:r>
      <w:r>
        <w:rPr>
          <w:sz w:val="24"/>
          <w:szCs w:val="24"/>
        </w:rPr>
        <w:fldChar w:fldCharType="separate"/>
      </w:r>
      <w:r>
        <w:rPr>
          <w:rFonts w:hint="eastAsia"/>
          <w:sz w:val="24"/>
          <w:szCs w:val="24"/>
          <w:lang w:val="en-US" w:eastAsia="zh-CN"/>
        </w:rPr>
        <w:t xml:space="preserve">7 </w:t>
      </w:r>
      <w:r>
        <w:rPr>
          <w:rFonts w:hint="eastAsia" w:ascii="宋体" w:hAnsi="宋体"/>
          <w:kern w:val="0"/>
          <w:sz w:val="24"/>
          <w:szCs w:val="24"/>
        </w:rPr>
        <w:t>质量</w:t>
      </w:r>
      <w:r>
        <w:rPr>
          <w:rFonts w:ascii="宋体" w:hAnsi="宋体"/>
          <w:kern w:val="0"/>
          <w:sz w:val="24"/>
          <w:szCs w:val="24"/>
        </w:rPr>
        <w:t>检查</w:t>
      </w:r>
      <w:r>
        <w:rPr>
          <w:rFonts w:hint="eastAsia" w:ascii="宋体" w:hAnsi="宋体"/>
          <w:kern w:val="0"/>
          <w:sz w:val="24"/>
          <w:szCs w:val="24"/>
        </w:rPr>
        <w:t>与</w:t>
      </w:r>
      <w:r>
        <w:rPr>
          <w:rFonts w:ascii="宋体" w:hAnsi="宋体"/>
          <w:kern w:val="0"/>
          <w:sz w:val="24"/>
          <w:szCs w:val="24"/>
        </w:rPr>
        <w:t>验收</w:t>
      </w:r>
      <w:r>
        <w:rPr>
          <w:sz w:val="24"/>
          <w:szCs w:val="24"/>
        </w:rPr>
        <w:tab/>
      </w:r>
      <w:r>
        <w:rPr>
          <w:sz w:val="24"/>
          <w:szCs w:val="24"/>
        </w:rPr>
        <w:fldChar w:fldCharType="begin"/>
      </w:r>
      <w:r>
        <w:rPr>
          <w:sz w:val="24"/>
          <w:szCs w:val="24"/>
        </w:rPr>
        <w:instrText xml:space="preserve"> PAGEREF _Toc7200 \h </w:instrText>
      </w:r>
      <w:r>
        <w:rPr>
          <w:sz w:val="24"/>
          <w:szCs w:val="24"/>
        </w:rPr>
        <w:fldChar w:fldCharType="separate"/>
      </w:r>
      <w:r>
        <w:rPr>
          <w:sz w:val="24"/>
          <w:szCs w:val="24"/>
        </w:rPr>
        <w:t>38</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_Toc14300 </w:instrText>
      </w:r>
      <w:r>
        <w:rPr>
          <w:sz w:val="24"/>
          <w:szCs w:val="24"/>
        </w:rPr>
        <w:fldChar w:fldCharType="separate"/>
      </w:r>
      <w:r>
        <w:rPr>
          <w:rFonts w:hint="eastAsia"/>
          <w:sz w:val="24"/>
          <w:szCs w:val="24"/>
          <w:lang w:val="en-US" w:eastAsia="zh-CN"/>
        </w:rPr>
        <w:t xml:space="preserve">7.1 </w:t>
      </w:r>
      <w:r>
        <w:rPr>
          <w:rFonts w:hint="eastAsia"/>
          <w:sz w:val="24"/>
          <w:szCs w:val="24"/>
        </w:rPr>
        <w:t>一般规定</w:t>
      </w:r>
      <w:r>
        <w:rPr>
          <w:sz w:val="24"/>
          <w:szCs w:val="24"/>
        </w:rPr>
        <w:tab/>
      </w:r>
      <w:r>
        <w:rPr>
          <w:sz w:val="24"/>
          <w:szCs w:val="24"/>
        </w:rPr>
        <w:fldChar w:fldCharType="begin"/>
      </w:r>
      <w:r>
        <w:rPr>
          <w:sz w:val="24"/>
          <w:szCs w:val="24"/>
        </w:rPr>
        <w:instrText xml:space="preserve"> PAGEREF _Toc14300 \h </w:instrText>
      </w:r>
      <w:r>
        <w:rPr>
          <w:sz w:val="24"/>
          <w:szCs w:val="24"/>
        </w:rPr>
        <w:fldChar w:fldCharType="separate"/>
      </w:r>
      <w:r>
        <w:rPr>
          <w:sz w:val="24"/>
          <w:szCs w:val="24"/>
        </w:rPr>
        <w:t>38</w:t>
      </w:r>
      <w:r>
        <w:rPr>
          <w:sz w:val="24"/>
          <w:szCs w:val="24"/>
        </w:rPr>
        <w:fldChar w:fldCharType="end"/>
      </w:r>
      <w:r>
        <w:rPr>
          <w:color w:val="auto"/>
          <w:sz w:val="24"/>
          <w:szCs w:val="24"/>
        </w:rPr>
        <w:fldChar w:fldCharType="end"/>
      </w:r>
    </w:p>
    <w:p>
      <w:pPr>
        <w:pStyle w:val="12"/>
        <w:tabs>
          <w:tab w:val="right" w:leader="dot" w:pos="8306"/>
        </w:tabs>
        <w:rPr>
          <w:sz w:val="24"/>
          <w:szCs w:val="24"/>
        </w:rPr>
      </w:pPr>
      <w:r>
        <w:rPr>
          <w:color w:val="auto"/>
          <w:sz w:val="24"/>
          <w:szCs w:val="24"/>
        </w:rPr>
        <w:fldChar w:fldCharType="begin"/>
      </w:r>
      <w:r>
        <w:rPr>
          <w:sz w:val="24"/>
          <w:szCs w:val="24"/>
        </w:rPr>
        <w:instrText xml:space="preserve"> HYPERLINK \l _Toc25668 </w:instrText>
      </w:r>
      <w:r>
        <w:rPr>
          <w:sz w:val="24"/>
          <w:szCs w:val="24"/>
        </w:rPr>
        <w:fldChar w:fldCharType="separate"/>
      </w:r>
      <w:r>
        <w:rPr>
          <w:rFonts w:hint="eastAsia"/>
          <w:sz w:val="24"/>
          <w:szCs w:val="24"/>
          <w:lang w:val="en-US" w:eastAsia="zh-CN"/>
        </w:rPr>
        <w:t xml:space="preserve">7.2 </w:t>
      </w:r>
      <w:r>
        <w:rPr>
          <w:rFonts w:hint="eastAsia"/>
          <w:sz w:val="24"/>
          <w:szCs w:val="24"/>
        </w:rPr>
        <w:t>质量检查</w:t>
      </w:r>
      <w:r>
        <w:rPr>
          <w:sz w:val="24"/>
          <w:szCs w:val="24"/>
        </w:rPr>
        <w:tab/>
      </w:r>
      <w:r>
        <w:rPr>
          <w:sz w:val="24"/>
          <w:szCs w:val="24"/>
        </w:rPr>
        <w:fldChar w:fldCharType="begin"/>
      </w:r>
      <w:r>
        <w:rPr>
          <w:sz w:val="24"/>
          <w:szCs w:val="24"/>
        </w:rPr>
        <w:instrText xml:space="preserve"> PAGEREF _Toc25668 \h </w:instrText>
      </w:r>
      <w:r>
        <w:rPr>
          <w:sz w:val="24"/>
          <w:szCs w:val="24"/>
        </w:rPr>
        <w:fldChar w:fldCharType="separate"/>
      </w:r>
      <w:r>
        <w:rPr>
          <w:sz w:val="24"/>
          <w:szCs w:val="24"/>
        </w:rPr>
        <w:t>38</w:t>
      </w:r>
      <w:r>
        <w:rPr>
          <w:sz w:val="24"/>
          <w:szCs w:val="24"/>
        </w:rPr>
        <w:fldChar w:fldCharType="end"/>
      </w:r>
      <w:r>
        <w:rPr>
          <w:color w:val="auto"/>
          <w:sz w:val="24"/>
          <w:szCs w:val="24"/>
        </w:rPr>
        <w:fldChar w:fldCharType="end"/>
      </w:r>
    </w:p>
    <w:p>
      <w:pPr>
        <w:pStyle w:val="12"/>
        <w:tabs>
          <w:tab w:val="right" w:leader="dot" w:pos="8306"/>
        </w:tabs>
        <w:rPr>
          <w:color w:val="auto"/>
          <w:sz w:val="24"/>
          <w:szCs w:val="24"/>
        </w:rPr>
      </w:pPr>
      <w:r>
        <w:rPr>
          <w:color w:val="auto"/>
          <w:sz w:val="24"/>
          <w:szCs w:val="24"/>
        </w:rPr>
        <w:fldChar w:fldCharType="begin"/>
      </w:r>
      <w:r>
        <w:rPr>
          <w:color w:val="auto"/>
          <w:sz w:val="24"/>
          <w:szCs w:val="24"/>
        </w:rPr>
        <w:instrText xml:space="preserve"> HYPERLINK \l _Toc1129 </w:instrText>
      </w:r>
      <w:r>
        <w:rPr>
          <w:color w:val="auto"/>
          <w:sz w:val="24"/>
          <w:szCs w:val="24"/>
        </w:rPr>
        <w:fldChar w:fldCharType="separate"/>
      </w:r>
      <w:r>
        <w:rPr>
          <w:rFonts w:hint="eastAsia"/>
          <w:color w:val="auto"/>
          <w:sz w:val="24"/>
          <w:szCs w:val="24"/>
          <w:lang w:val="en-US" w:eastAsia="zh-CN"/>
        </w:rPr>
        <w:t xml:space="preserve">7.3 </w:t>
      </w:r>
      <w:r>
        <w:rPr>
          <w:rFonts w:hint="eastAsia"/>
          <w:color w:val="auto"/>
          <w:sz w:val="24"/>
          <w:szCs w:val="24"/>
        </w:rPr>
        <w:t>检查与维修</w:t>
      </w:r>
      <w:r>
        <w:rPr>
          <w:color w:val="auto"/>
          <w:sz w:val="24"/>
          <w:szCs w:val="24"/>
        </w:rPr>
        <w:tab/>
      </w:r>
      <w:r>
        <w:rPr>
          <w:color w:val="auto"/>
          <w:sz w:val="24"/>
          <w:szCs w:val="24"/>
        </w:rPr>
        <w:fldChar w:fldCharType="begin"/>
      </w:r>
      <w:r>
        <w:rPr>
          <w:color w:val="auto"/>
          <w:sz w:val="24"/>
          <w:szCs w:val="24"/>
        </w:rPr>
        <w:instrText xml:space="preserve"> PAGEREF _Toc25668 \h </w:instrText>
      </w:r>
      <w:r>
        <w:rPr>
          <w:color w:val="auto"/>
          <w:sz w:val="24"/>
          <w:szCs w:val="24"/>
        </w:rPr>
        <w:fldChar w:fldCharType="separate"/>
      </w:r>
      <w:r>
        <w:rPr>
          <w:color w:val="auto"/>
          <w:sz w:val="24"/>
          <w:szCs w:val="24"/>
        </w:rPr>
        <w:t>38</w:t>
      </w:r>
      <w:r>
        <w:rPr>
          <w:color w:val="auto"/>
          <w:sz w:val="24"/>
          <w:szCs w:val="24"/>
        </w:rPr>
        <w:fldChar w:fldCharType="end"/>
      </w:r>
      <w:r>
        <w:rPr>
          <w:color w:val="auto"/>
          <w:sz w:val="24"/>
          <w:szCs w:val="24"/>
        </w:rPr>
        <w:fldChar w:fldCharType="end"/>
      </w:r>
    </w:p>
    <w:p>
      <w:pPr>
        <w:pStyle w:val="11"/>
        <w:tabs>
          <w:tab w:val="right" w:leader="dot" w:pos="8306"/>
          <w:tab w:val="clear" w:pos="840"/>
          <w:tab w:val="clear" w:pos="8296"/>
        </w:tabs>
        <w:rPr>
          <w:sz w:val="24"/>
          <w:szCs w:val="24"/>
        </w:rPr>
      </w:pPr>
      <w:r>
        <w:rPr>
          <w:color w:val="auto"/>
          <w:sz w:val="24"/>
          <w:szCs w:val="24"/>
        </w:rPr>
        <w:fldChar w:fldCharType="begin"/>
      </w:r>
      <w:r>
        <w:rPr>
          <w:sz w:val="24"/>
          <w:szCs w:val="24"/>
        </w:rPr>
        <w:instrText xml:space="preserve"> HYPERLINK \l _Toc1870 </w:instrText>
      </w:r>
      <w:r>
        <w:rPr>
          <w:sz w:val="24"/>
          <w:szCs w:val="24"/>
        </w:rPr>
        <w:fldChar w:fldCharType="separate"/>
      </w:r>
      <w:r>
        <w:rPr>
          <w:rFonts w:hint="eastAsia"/>
          <w:sz w:val="24"/>
          <w:szCs w:val="24"/>
          <w:lang w:val="en-US" w:eastAsia="zh-CN"/>
        </w:rPr>
        <w:t xml:space="preserve">8 </w:t>
      </w:r>
      <w:r>
        <w:rPr>
          <w:rFonts w:hint="eastAsia" w:ascii="宋体" w:hAnsi="宋体"/>
          <w:kern w:val="0"/>
          <w:sz w:val="24"/>
          <w:szCs w:val="24"/>
        </w:rPr>
        <w:t>绿色施工措施</w:t>
      </w:r>
      <w:r>
        <w:rPr>
          <w:sz w:val="24"/>
          <w:szCs w:val="24"/>
        </w:rPr>
        <w:tab/>
      </w:r>
      <w:r>
        <w:rPr>
          <w:sz w:val="24"/>
          <w:szCs w:val="24"/>
        </w:rPr>
        <w:fldChar w:fldCharType="begin"/>
      </w:r>
      <w:r>
        <w:rPr>
          <w:sz w:val="24"/>
          <w:szCs w:val="24"/>
        </w:rPr>
        <w:instrText xml:space="preserve"> PAGEREF _Toc1870 \h </w:instrText>
      </w:r>
      <w:r>
        <w:rPr>
          <w:sz w:val="24"/>
          <w:szCs w:val="24"/>
        </w:rPr>
        <w:fldChar w:fldCharType="separate"/>
      </w:r>
      <w:r>
        <w:rPr>
          <w:sz w:val="24"/>
          <w:szCs w:val="24"/>
        </w:rPr>
        <w:t>40</w:t>
      </w:r>
      <w:r>
        <w:rPr>
          <w:sz w:val="24"/>
          <w:szCs w:val="24"/>
        </w:rPr>
        <w:fldChar w:fldCharType="end"/>
      </w:r>
      <w:r>
        <w:rPr>
          <w:color w:val="auto"/>
          <w:sz w:val="24"/>
          <w:szCs w:val="24"/>
        </w:rPr>
        <w:fldChar w:fldCharType="end"/>
      </w:r>
    </w:p>
    <w:p>
      <w:pPr>
        <w:widowControl/>
        <w:ind w:firstLine="420"/>
        <w:rPr>
          <w:color w:val="auto"/>
        </w:rPr>
      </w:pPr>
      <w:r>
        <w:rPr>
          <w:color w:val="auto"/>
        </w:rPr>
        <w:fldChar w:fldCharType="end"/>
      </w:r>
    </w:p>
    <w:p>
      <w:pPr>
        <w:widowControl/>
        <w:ind w:firstLine="420"/>
        <w:rPr>
          <w:color w:val="auto"/>
        </w:rPr>
      </w:pPr>
    </w:p>
    <w:p>
      <w:pPr>
        <w:widowControl/>
        <w:ind w:firstLine="420"/>
        <w:rPr>
          <w:color w:val="auto"/>
        </w:rPr>
      </w:pPr>
    </w:p>
    <w:p>
      <w:pPr>
        <w:widowControl/>
        <w:ind w:firstLine="420"/>
        <w:rPr>
          <w:color w:val="auto"/>
        </w:rPr>
      </w:pPr>
    </w:p>
    <w:p>
      <w:pPr>
        <w:widowControl/>
        <w:ind w:firstLine="420"/>
        <w:rPr>
          <w:color w:val="auto"/>
        </w:rPr>
      </w:pPr>
    </w:p>
    <w:p>
      <w:pPr>
        <w:widowControl/>
        <w:ind w:firstLine="420"/>
        <w:rPr>
          <w:color w:val="auto"/>
        </w:rPr>
      </w:pPr>
    </w:p>
    <w:p>
      <w:pPr>
        <w:widowControl/>
        <w:ind w:firstLine="420"/>
        <w:rPr>
          <w:color w:val="auto"/>
        </w:rPr>
      </w:pPr>
    </w:p>
    <w:p>
      <w:pPr>
        <w:widowControl/>
        <w:ind w:firstLine="420"/>
        <w:rPr>
          <w:color w:val="auto"/>
        </w:rPr>
      </w:pPr>
    </w:p>
    <w:p>
      <w:pPr>
        <w:widowControl/>
        <w:ind w:firstLine="0" w:firstLineChars="0"/>
        <w:jc w:val="left"/>
        <w:rPr>
          <w:color w:val="auto"/>
        </w:rPr>
      </w:pPr>
      <w:r>
        <w:rPr>
          <w:color w:val="auto"/>
        </w:rPr>
        <w:br w:type="page"/>
      </w:r>
    </w:p>
    <w:p>
      <w:pPr>
        <w:pStyle w:val="2"/>
        <w:rPr>
          <w:color w:val="auto"/>
        </w:rPr>
      </w:pPr>
      <w:bookmarkStart w:id="123" w:name="_Toc44256161"/>
      <w:bookmarkStart w:id="124" w:name="_Toc118454825"/>
      <w:bookmarkStart w:id="125" w:name="_Toc1751"/>
      <w:bookmarkStart w:id="126" w:name="_Toc44194555"/>
      <w:bookmarkStart w:id="127" w:name="_Toc44193945"/>
      <w:bookmarkStart w:id="128" w:name="_Toc44193979"/>
      <w:bookmarkStart w:id="129" w:name="_Toc44194194"/>
      <w:bookmarkStart w:id="130" w:name="_Toc44255962"/>
      <w:r>
        <w:rPr>
          <w:rFonts w:hint="eastAsia"/>
          <w:color w:val="auto"/>
          <w:lang w:val="en-US" w:eastAsia="zh-CN"/>
        </w:rPr>
        <w:t xml:space="preserve">1 </w:t>
      </w:r>
      <w:r>
        <w:rPr>
          <w:rFonts w:hint="eastAsia"/>
          <w:color w:val="auto"/>
        </w:rPr>
        <w:t>总</w:t>
      </w:r>
      <w:r>
        <w:rPr>
          <w:rFonts w:hint="eastAsia"/>
          <w:color w:val="auto"/>
          <w:lang w:val="en-US" w:eastAsia="zh-CN"/>
        </w:rPr>
        <w:t xml:space="preserve">  </w:t>
      </w:r>
      <w:r>
        <w:rPr>
          <w:rFonts w:hint="eastAsia"/>
          <w:color w:val="auto"/>
        </w:rPr>
        <w:t>则</w:t>
      </w:r>
      <w:bookmarkEnd w:id="123"/>
      <w:bookmarkEnd w:id="124"/>
      <w:bookmarkEnd w:id="125"/>
      <w:bookmarkEnd w:id="126"/>
      <w:bookmarkEnd w:id="127"/>
      <w:bookmarkEnd w:id="128"/>
      <w:bookmarkEnd w:id="129"/>
      <w:bookmarkEnd w:id="130"/>
    </w:p>
    <w:p>
      <w:pPr>
        <w:ind w:firstLine="0" w:firstLineChars="0"/>
        <w:rPr>
          <w:color w:val="auto"/>
          <w:sz w:val="24"/>
          <w:szCs w:val="24"/>
        </w:rPr>
      </w:pPr>
      <w:r>
        <w:rPr>
          <w:rFonts w:hint="eastAsia"/>
          <w:b/>
          <w:color w:val="auto"/>
          <w:sz w:val="24"/>
          <w:szCs w:val="24"/>
          <w:lang w:val="en-US" w:eastAsia="zh-CN"/>
        </w:rPr>
        <w:t xml:space="preserve">1.0.3  </w:t>
      </w:r>
      <w:r>
        <w:rPr>
          <w:rFonts w:hint="eastAsia"/>
          <w:color w:val="auto"/>
          <w:sz w:val="24"/>
          <w:szCs w:val="24"/>
        </w:rPr>
        <w:t>明确本规程与国家现行有关标准的关系。可参考的国家现行有关标准包括《装配式混凝土建筑技术标准》GBT 51231、《装配式混凝土结构技术规程》JGJ 1、《建筑外墙防水工程技术规程》JGJ／T 235、《建筑防水工程现场检测技术规范》JGJ/T 299等。</w:t>
      </w:r>
    </w:p>
    <w:p>
      <w:pPr>
        <w:widowControl/>
        <w:ind w:firstLine="0" w:firstLineChars="0"/>
        <w:jc w:val="left"/>
        <w:rPr>
          <w:color w:val="auto"/>
        </w:rPr>
      </w:pPr>
      <w:r>
        <w:rPr>
          <w:color w:val="auto"/>
        </w:rPr>
        <w:br w:type="page"/>
      </w:r>
    </w:p>
    <w:p>
      <w:pPr>
        <w:pStyle w:val="2"/>
        <w:rPr>
          <w:rFonts w:ascii="宋体" w:hAnsi="宋体"/>
          <w:color w:val="auto"/>
          <w:kern w:val="0"/>
          <w:szCs w:val="28"/>
        </w:rPr>
      </w:pPr>
      <w:bookmarkStart w:id="131" w:name="_Toc44193980"/>
      <w:bookmarkStart w:id="132" w:name="_Toc44255963"/>
      <w:bookmarkStart w:id="133" w:name="_Toc44194556"/>
      <w:bookmarkStart w:id="134" w:name="_Toc44193946"/>
      <w:bookmarkStart w:id="135" w:name="_Toc8302"/>
      <w:bookmarkStart w:id="136" w:name="_Toc44256162"/>
      <w:bookmarkStart w:id="137" w:name="_Toc44194195"/>
      <w:bookmarkStart w:id="138" w:name="_Toc118454826"/>
      <w:r>
        <w:rPr>
          <w:rFonts w:hint="eastAsia"/>
          <w:color w:val="auto"/>
          <w:lang w:val="en-US" w:eastAsia="zh-CN"/>
        </w:rPr>
        <w:t xml:space="preserve">3 </w:t>
      </w:r>
      <w:r>
        <w:rPr>
          <w:rFonts w:ascii="宋体" w:hAnsi="宋体"/>
          <w:color w:val="auto"/>
          <w:kern w:val="0"/>
          <w:szCs w:val="28"/>
        </w:rPr>
        <w:t>基本规定</w:t>
      </w:r>
      <w:bookmarkEnd w:id="131"/>
      <w:bookmarkEnd w:id="132"/>
      <w:bookmarkEnd w:id="133"/>
      <w:bookmarkEnd w:id="134"/>
      <w:bookmarkEnd w:id="135"/>
      <w:bookmarkEnd w:id="136"/>
      <w:bookmarkEnd w:id="137"/>
      <w:bookmarkEnd w:id="138"/>
    </w:p>
    <w:p>
      <w:pPr>
        <w:pStyle w:val="40"/>
        <w:rPr>
          <w:color w:val="auto"/>
          <w:sz w:val="24"/>
          <w:szCs w:val="24"/>
        </w:rPr>
      </w:pPr>
      <w:r>
        <w:rPr>
          <w:rStyle w:val="42"/>
          <w:rFonts w:hint="eastAsia"/>
          <w:b/>
          <w:bCs/>
          <w:color w:val="auto"/>
          <w:sz w:val="24"/>
          <w:szCs w:val="24"/>
          <w:lang w:val="en-US" w:eastAsia="zh-CN"/>
        </w:rPr>
        <w:t xml:space="preserve">3.0.2  </w:t>
      </w:r>
      <w:r>
        <w:rPr>
          <w:rFonts w:hint="eastAsia"/>
          <w:color w:val="auto"/>
          <w:sz w:val="24"/>
          <w:szCs w:val="24"/>
        </w:rPr>
        <w:t>本条参考现行国家标准《建筑与市政工程防水通用规范》</w:t>
      </w:r>
      <w:r>
        <w:rPr>
          <w:color w:val="auto"/>
          <w:sz w:val="24"/>
          <w:szCs w:val="24"/>
        </w:rPr>
        <w:t>GB 55030</w:t>
      </w:r>
      <w:r>
        <w:rPr>
          <w:rFonts w:hint="eastAsia"/>
          <w:color w:val="auto"/>
          <w:sz w:val="24"/>
          <w:szCs w:val="24"/>
        </w:rPr>
        <w:t>的有关规定。预制混凝土外墙渗漏究其根本原因是有水的来源，主要是降雨，雨水可以沿着墙体的裂缝、薄弱的节点缝隙进入墙体内部甚至室内，或是通过墙体非密实的空隙渗入墙体内部；同时，水的冻融也对墙体产生破坏作用，影响外叶板安全性，因此降水量的大小必然是防水的主要依据。风压的增加会增大与墙体接触的雨水量和雨水对墙体的渗透压力，也会加大墙面雨水的爬升高度，致使预制外墙的渗漏水率增加，加剧渗漏水程度。即使水分子不进入室内，只要进入保温层，也会严重降低保温效果和保温层的耐久性。据研究，保温层的导热系数会随着含水率的增加呈线性增大。</w:t>
      </w:r>
    </w:p>
    <w:p>
      <w:pPr>
        <w:pStyle w:val="40"/>
        <w:ind w:firstLine="480" w:firstLineChars="200"/>
        <w:rPr>
          <w:color w:val="auto"/>
          <w:sz w:val="24"/>
          <w:szCs w:val="24"/>
        </w:rPr>
      </w:pPr>
      <w:r>
        <w:rPr>
          <w:rFonts w:hint="eastAsia"/>
          <w:color w:val="auto"/>
          <w:sz w:val="24"/>
          <w:szCs w:val="24"/>
        </w:rPr>
        <w:t>在正常使用和合理维护的条件下，根据工程防水类别及工程防水使用环境类别确定预制外墙是否需要进行墙面防水设计。</w:t>
      </w:r>
    </w:p>
    <w:p>
      <w:pPr>
        <w:pStyle w:val="40"/>
        <w:rPr>
          <w:color w:val="auto"/>
          <w:sz w:val="24"/>
          <w:szCs w:val="24"/>
        </w:rPr>
      </w:pPr>
      <w:r>
        <w:rPr>
          <w:rFonts w:hint="eastAsia"/>
          <w:b/>
          <w:color w:val="auto"/>
          <w:sz w:val="24"/>
          <w:szCs w:val="24"/>
          <w:lang w:val="en-US" w:eastAsia="zh-CN"/>
        </w:rPr>
        <w:t xml:space="preserve">3.0.3  </w:t>
      </w:r>
      <w:r>
        <w:rPr>
          <w:rFonts w:hint="eastAsia"/>
          <w:color w:val="auto"/>
          <w:sz w:val="24"/>
          <w:szCs w:val="24"/>
        </w:rPr>
        <w:t>预制混凝土外墙接缝防水主要包括封闭式线防水和开放式线防水，开放式线防水产品质量容易控制和检验，施工时无需打胶，安全简便，但对构件安装质量要求很高，产品保护要求较高，预埋橡胶条一旦出现问题,换困难，后期使用过程中一旦出现渗漏水的情况,难以查找渗漏原因。目前国内使用这项技术的项目还非常少。封闭式线防水与开放式线防水对比，详见表</w:t>
      </w:r>
      <w:r>
        <w:rPr>
          <w:color w:val="auto"/>
          <w:sz w:val="24"/>
          <w:szCs w:val="24"/>
        </w:rPr>
        <w:t>3.0</w:t>
      </w:r>
      <w:r>
        <w:rPr>
          <w:rFonts w:hint="eastAsia"/>
          <w:color w:val="auto"/>
          <w:sz w:val="24"/>
          <w:szCs w:val="24"/>
        </w:rPr>
        <w:t>.</w:t>
      </w:r>
      <w:r>
        <w:rPr>
          <w:color w:val="auto"/>
          <w:sz w:val="24"/>
          <w:szCs w:val="24"/>
        </w:rPr>
        <w:t>3.1</w:t>
      </w:r>
      <w:r>
        <w:rPr>
          <w:rFonts w:hint="eastAsia"/>
          <w:color w:val="auto"/>
          <w:sz w:val="24"/>
          <w:szCs w:val="24"/>
        </w:rPr>
        <w:t>。</w:t>
      </w:r>
    </w:p>
    <w:p>
      <w:pPr>
        <w:pStyle w:val="43"/>
        <w:rPr>
          <w:color w:val="auto"/>
          <w:sz w:val="21"/>
          <w:szCs w:val="21"/>
        </w:rPr>
      </w:pPr>
      <w:r>
        <w:rPr>
          <w:rFonts w:hint="eastAsia"/>
          <w:color w:val="auto"/>
          <w:sz w:val="21"/>
          <w:szCs w:val="21"/>
        </w:rPr>
        <w:t>表</w:t>
      </w:r>
      <w:r>
        <w:rPr>
          <w:color w:val="auto"/>
          <w:sz w:val="21"/>
          <w:szCs w:val="21"/>
        </w:rPr>
        <w:t>3.0</w:t>
      </w:r>
      <w:r>
        <w:rPr>
          <w:rFonts w:hint="eastAsia"/>
          <w:color w:val="auto"/>
          <w:sz w:val="21"/>
          <w:szCs w:val="21"/>
        </w:rPr>
        <w:t>.</w:t>
      </w:r>
      <w:r>
        <w:rPr>
          <w:color w:val="auto"/>
          <w:sz w:val="21"/>
          <w:szCs w:val="21"/>
        </w:rPr>
        <w:t>3.1</w:t>
      </w:r>
      <w:r>
        <w:rPr>
          <w:rFonts w:hint="eastAsia"/>
          <w:color w:val="auto"/>
          <w:sz w:val="21"/>
          <w:szCs w:val="21"/>
        </w:rPr>
        <w:t>封闭式线防水与开放式线防水对比</w:t>
      </w:r>
    </w:p>
    <w:tbl>
      <w:tblPr>
        <w:tblStyle w:val="1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3905"/>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193"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条目</w:t>
            </w:r>
          </w:p>
        </w:tc>
        <w:tc>
          <w:tcPr>
            <w:tcW w:w="3905"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封闭式接缝</w:t>
            </w:r>
          </w:p>
        </w:tc>
        <w:tc>
          <w:tcPr>
            <w:tcW w:w="326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开放式接缝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193"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防水密封原理</w:t>
            </w:r>
          </w:p>
        </w:tc>
        <w:tc>
          <w:tcPr>
            <w:tcW w:w="3905"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使用密封材料填充缝隙；</w:t>
            </w:r>
          </w:p>
        </w:tc>
        <w:tc>
          <w:tcPr>
            <w:tcW w:w="326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通过使接缝内外气压相等，控制由压力引起的雨水渗漏；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193"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种类</w:t>
            </w:r>
          </w:p>
        </w:tc>
        <w:tc>
          <w:tcPr>
            <w:tcW w:w="3905"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分为单密封接缝作法和双密封接缝作法，二次密封是指使用密封材料和密封垫，也可同时使用；</w:t>
            </w:r>
          </w:p>
        </w:tc>
        <w:tc>
          <w:tcPr>
            <w:tcW w:w="326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防风层包括密封材料和密封垫，也可以两者同时使用，提高安全性；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193"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长期水密性可靠度</w:t>
            </w:r>
          </w:p>
        </w:tc>
        <w:tc>
          <w:tcPr>
            <w:tcW w:w="3905"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单密封接缝作法及无排水设施的双密封接缝作法的接触面或接缝的寿命是一次密封的寿命；拥有排水设施的双密封接缝的接触面寿命是二次密封的寿命；</w:t>
            </w:r>
          </w:p>
        </w:tc>
        <w:tc>
          <w:tcPr>
            <w:tcW w:w="326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接触面的寿命是防风层的寿命，室内外的紫外线，光热不会引起老化；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193"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施工条件</w:t>
            </w:r>
          </w:p>
        </w:tc>
        <w:tc>
          <w:tcPr>
            <w:tcW w:w="3905"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外部的密封工程需要脚手架、吊篮进行外部作业，容易受到天气影响，需要安全保护；</w:t>
            </w:r>
          </w:p>
        </w:tc>
        <w:tc>
          <w:tcPr>
            <w:tcW w:w="3261" w:type="dxa"/>
            <w:vAlign w:val="center"/>
          </w:tcPr>
          <w:p>
            <w:pPr>
              <w:pStyle w:val="43"/>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不需要进行外部作业，施工效率高，安全性好；产品保护要求较高，成本也比较高。</w:t>
            </w:r>
          </w:p>
        </w:tc>
      </w:tr>
    </w:tbl>
    <w:p>
      <w:pPr>
        <w:pStyle w:val="40"/>
        <w:rPr>
          <w:color w:val="auto"/>
          <w:sz w:val="24"/>
          <w:szCs w:val="24"/>
        </w:rPr>
      </w:pPr>
      <w:r>
        <w:rPr>
          <w:rFonts w:hint="eastAsia"/>
          <w:b/>
          <w:color w:val="auto"/>
          <w:sz w:val="24"/>
          <w:szCs w:val="24"/>
          <w:lang w:val="en-US" w:eastAsia="zh-CN"/>
        </w:rPr>
        <w:t xml:space="preserve">3.0.4  </w:t>
      </w:r>
      <w:r>
        <w:rPr>
          <w:rFonts w:hint="eastAsia"/>
          <w:color w:val="auto"/>
          <w:sz w:val="24"/>
          <w:szCs w:val="24"/>
        </w:rPr>
        <w:t>传统保温是在结构主体完成之后，在结构墙体上做内保温或外保温，外保温存在施工困难、防火、耐久性以及脱落等问题，内保温存在室内使用面积减少、二次装修、发霉、裂缝等现象，而夹心保温能很好的解决耐久性并实现保温效果。因此，预制剪力墙、预制外挂墙板宜采用夹心保温。</w:t>
      </w:r>
    </w:p>
    <w:p>
      <w:pPr>
        <w:pStyle w:val="40"/>
        <w:ind w:firstLine="480" w:firstLineChars="200"/>
        <w:rPr>
          <w:color w:val="auto"/>
          <w:sz w:val="24"/>
          <w:szCs w:val="24"/>
        </w:rPr>
      </w:pPr>
      <w:r>
        <w:rPr>
          <w:rFonts w:hint="eastAsia"/>
          <w:color w:val="auto"/>
          <w:sz w:val="24"/>
          <w:szCs w:val="24"/>
        </w:rPr>
        <w:t>装配式混凝土结构中外墙板接缝通常包括预制外墙板、女儿墙、</w:t>
      </w:r>
      <w:r>
        <w:rPr>
          <w:color w:val="auto"/>
          <w:sz w:val="24"/>
          <w:szCs w:val="24"/>
        </w:rPr>
        <w:t>阳台、雨篷</w:t>
      </w:r>
      <w:r>
        <w:rPr>
          <w:rFonts w:hint="eastAsia"/>
          <w:color w:val="auto"/>
          <w:sz w:val="24"/>
          <w:szCs w:val="24"/>
        </w:rPr>
        <w:t>周边的水平接缝、竖向接缝，门窗框与预留洞口之间的接缝，以及变形缝等。预制混凝土外墙板的防水措施按原理可分为材料防水（密封防水）和构造防水（排水）两大类。材料防水是依靠防水材料阻断水的通路，达到防水的目的，如接缝嵌填耐候建筑密封胶、外挂墙板周边设置橡胶空心气密条等。构造防水是采取合适的构造形式，阻断水的通路，以达到防水的目的，如采用外低内高企口缝、设置排水空腔构造等。</w:t>
      </w:r>
    </w:p>
    <w:p>
      <w:pPr>
        <w:pStyle w:val="40"/>
        <w:ind w:firstLine="480" w:firstLineChars="200"/>
        <w:rPr>
          <w:color w:val="auto"/>
          <w:sz w:val="24"/>
          <w:szCs w:val="24"/>
        </w:rPr>
      </w:pPr>
      <w:r>
        <w:rPr>
          <w:rFonts w:hint="eastAsia"/>
          <w:color w:val="auto"/>
          <w:sz w:val="24"/>
          <w:szCs w:val="24"/>
        </w:rPr>
        <w:t>表3.0.4是在借鉴现行北京市地方标准《建筑预制构件接缝密封防水施工技术规程》DB11T-1447、《装配式剪力墙住宅建筑设计规程》DB11/T970、上海市地方标准《装配整体式混凝土公共建筑设计规程》DG/TJ 08-2154、《预制混凝土夹心保温外墙板应用技术规程》DG/TJ 08-2158、《装配整体式叠合剪力墙结构技术规程》以及国标参考图集《预制混凝土外墙挂板》08SG333/08SJ110-2，并在广泛吸收工程实践经验的基础上，汇总得到的。</w:t>
      </w:r>
    </w:p>
    <w:p>
      <w:pPr>
        <w:pStyle w:val="40"/>
        <w:ind w:firstLine="480" w:firstLineChars="200"/>
        <w:rPr>
          <w:color w:val="auto"/>
          <w:sz w:val="24"/>
          <w:szCs w:val="24"/>
        </w:rPr>
      </w:pPr>
      <w:r>
        <w:rPr>
          <w:rFonts w:hint="eastAsia"/>
          <w:color w:val="auto"/>
          <w:sz w:val="24"/>
          <w:szCs w:val="24"/>
        </w:rPr>
        <w:t>因密封胶需要长期外露使用，因此必须具有良好的耐候性。预制混凝土外挂墙板各边表面条件较好，经常会设置橡胶空心气密条，在两块相邻的外挂墙板之间形成一道密封防水措施（二道密封）。</w:t>
      </w:r>
    </w:p>
    <w:p>
      <w:pPr>
        <w:pStyle w:val="40"/>
        <w:ind w:firstLine="480" w:firstLineChars="200"/>
        <w:rPr>
          <w:color w:val="auto"/>
          <w:sz w:val="24"/>
          <w:szCs w:val="24"/>
        </w:rPr>
      </w:pPr>
      <w:r>
        <w:rPr>
          <w:rFonts w:hint="eastAsia"/>
          <w:color w:val="auto"/>
          <w:sz w:val="24"/>
          <w:szCs w:val="24"/>
        </w:rPr>
        <w:t>设置“粗糙面”的原理是利用后浇混凝土的流态特征，加大与预制混凝土之间的接触面积，提高结构的整体性及节点部位的防水性能。</w:t>
      </w:r>
    </w:p>
    <w:p>
      <w:pPr>
        <w:pStyle w:val="40"/>
        <w:ind w:firstLine="480" w:firstLineChars="200"/>
        <w:rPr>
          <w:color w:val="auto"/>
          <w:sz w:val="24"/>
          <w:szCs w:val="24"/>
        </w:rPr>
      </w:pPr>
      <w:r>
        <w:rPr>
          <w:rFonts w:hint="eastAsia"/>
          <w:color w:val="auto"/>
          <w:sz w:val="24"/>
          <w:szCs w:val="24"/>
        </w:rPr>
        <w:t>企口缝的设置目的在于曲折渗漏水路径，避免透过密封胶的水直接进入室内。</w:t>
      </w:r>
    </w:p>
    <w:p>
      <w:pPr>
        <w:pStyle w:val="40"/>
        <w:ind w:firstLine="480" w:firstLineChars="200"/>
        <w:rPr>
          <w:color w:val="auto"/>
          <w:sz w:val="24"/>
          <w:szCs w:val="24"/>
        </w:rPr>
      </w:pPr>
      <w:r>
        <w:rPr>
          <w:rFonts w:hint="eastAsia"/>
          <w:color w:val="auto"/>
          <w:sz w:val="24"/>
          <w:szCs w:val="24"/>
        </w:rPr>
        <w:t>设置空腔构造的目的其一是形成一道减压屏障，避免在大风等恶劣天气下，由于室内外气压差过大导致外墙表面积水直接渗入室内；其二，当空腔内有积水时，也容易通过导水管及时排出。</w:t>
      </w:r>
    </w:p>
    <w:p>
      <w:pPr>
        <w:widowControl/>
        <w:ind w:firstLine="0" w:firstLineChars="0"/>
        <w:jc w:val="left"/>
        <w:rPr>
          <w:rFonts w:ascii="Times New Roman" w:hAnsi="Times New Roman" w:eastAsia="宋体" w:cs="Times New Roman"/>
          <w:bCs/>
          <w:color w:val="auto"/>
          <w:sz w:val="24"/>
          <w:szCs w:val="24"/>
        </w:rPr>
      </w:pPr>
      <w:r>
        <w:rPr>
          <w:color w:val="auto"/>
          <w:sz w:val="24"/>
          <w:szCs w:val="24"/>
        </w:rPr>
        <w:br w:type="page"/>
      </w:r>
    </w:p>
    <w:p>
      <w:pPr>
        <w:pStyle w:val="22"/>
        <w:rPr>
          <w:color w:val="auto"/>
        </w:rPr>
      </w:pPr>
      <w:bookmarkStart w:id="139" w:name="_Toc44193981"/>
      <w:bookmarkStart w:id="140" w:name="_Toc44256163"/>
      <w:bookmarkStart w:id="141" w:name="_Toc44194196"/>
      <w:bookmarkStart w:id="142" w:name="_Toc44194557"/>
      <w:bookmarkStart w:id="143" w:name="_Toc44193947"/>
      <w:bookmarkStart w:id="144" w:name="_Toc180"/>
      <w:bookmarkStart w:id="145" w:name="_Toc118454827"/>
      <w:bookmarkStart w:id="146" w:name="_Toc44255964"/>
      <w:r>
        <w:rPr>
          <w:rStyle w:val="38"/>
          <w:rFonts w:hint="eastAsia"/>
          <w:b/>
          <w:bCs/>
          <w:color w:val="auto"/>
          <w:kern w:val="2"/>
          <w:szCs w:val="28"/>
          <w:lang w:val="en-US" w:eastAsia="zh-CN"/>
        </w:rPr>
        <w:t xml:space="preserve">4 </w:t>
      </w:r>
      <w:r>
        <w:rPr>
          <w:color w:val="auto"/>
        </w:rPr>
        <w:t>材</w:t>
      </w:r>
      <w:r>
        <w:rPr>
          <w:rFonts w:hint="eastAsia"/>
          <w:color w:val="auto"/>
          <w:lang w:val="en-US" w:eastAsia="zh-CN"/>
        </w:rPr>
        <w:t xml:space="preserve">  </w:t>
      </w:r>
      <w:r>
        <w:rPr>
          <w:color w:val="auto"/>
        </w:rPr>
        <w:t>料</w:t>
      </w:r>
      <w:bookmarkEnd w:id="139"/>
      <w:bookmarkEnd w:id="140"/>
      <w:bookmarkEnd w:id="141"/>
      <w:bookmarkEnd w:id="142"/>
      <w:bookmarkEnd w:id="143"/>
      <w:bookmarkEnd w:id="144"/>
      <w:bookmarkEnd w:id="145"/>
      <w:bookmarkEnd w:id="146"/>
    </w:p>
    <w:p>
      <w:pPr>
        <w:pStyle w:val="45"/>
        <w:rPr>
          <w:color w:val="auto"/>
        </w:rPr>
      </w:pPr>
      <w:bookmarkStart w:id="147" w:name="_Toc44194558"/>
      <w:bookmarkStart w:id="148" w:name="_Toc44256164"/>
      <w:bookmarkStart w:id="149" w:name="_Toc44255965"/>
      <w:bookmarkStart w:id="150" w:name="_Toc44194197"/>
      <w:bookmarkStart w:id="151" w:name="_Toc31663"/>
      <w:bookmarkStart w:id="152" w:name="_Toc44193948"/>
      <w:bookmarkStart w:id="153" w:name="_Toc118454828"/>
      <w:bookmarkStart w:id="154" w:name="_Toc44193982"/>
      <w:bookmarkStart w:id="155" w:name="_Toc44203606"/>
      <w:r>
        <w:rPr>
          <w:rFonts w:hint="eastAsia"/>
          <w:color w:val="auto"/>
          <w:lang w:val="en-US" w:eastAsia="zh-CN"/>
        </w:rPr>
        <w:t xml:space="preserve">4.1 </w:t>
      </w:r>
      <w:r>
        <w:rPr>
          <w:rFonts w:hint="eastAsia"/>
          <w:color w:val="auto"/>
        </w:rPr>
        <w:t>一般规定</w:t>
      </w:r>
      <w:bookmarkEnd w:id="147"/>
      <w:bookmarkEnd w:id="148"/>
      <w:bookmarkEnd w:id="149"/>
      <w:bookmarkEnd w:id="150"/>
      <w:bookmarkEnd w:id="151"/>
      <w:bookmarkEnd w:id="152"/>
      <w:bookmarkEnd w:id="153"/>
      <w:bookmarkEnd w:id="154"/>
      <w:bookmarkEnd w:id="155"/>
    </w:p>
    <w:p>
      <w:pPr>
        <w:pStyle w:val="40"/>
        <w:rPr>
          <w:color w:val="auto"/>
          <w:sz w:val="24"/>
          <w:szCs w:val="24"/>
        </w:rPr>
      </w:pPr>
      <w:r>
        <w:rPr>
          <w:rFonts w:hint="eastAsia"/>
          <w:b/>
          <w:bCs w:val="0"/>
          <w:color w:val="auto"/>
          <w:sz w:val="24"/>
          <w:szCs w:val="24"/>
          <w:lang w:val="en-US" w:eastAsia="zh-CN"/>
        </w:rPr>
        <w:t>4.1.1</w:t>
      </w:r>
      <w:r>
        <w:rPr>
          <w:b/>
          <w:bCs w:val="0"/>
          <w:color w:val="auto"/>
          <w:sz w:val="24"/>
          <w:szCs w:val="24"/>
        </w:rPr>
        <w:t xml:space="preserve"> </w:t>
      </w:r>
      <w:r>
        <w:rPr>
          <w:color w:val="auto"/>
          <w:sz w:val="24"/>
          <w:szCs w:val="24"/>
        </w:rPr>
        <w:t xml:space="preserve"> </w:t>
      </w:r>
      <w:r>
        <w:rPr>
          <w:rFonts w:hint="eastAsia"/>
          <w:color w:val="auto"/>
          <w:sz w:val="24"/>
          <w:szCs w:val="24"/>
        </w:rPr>
        <w:t>密封材料要发挥其粘接密封的作用必须与外墙基材具有相容性。</w:t>
      </w:r>
    </w:p>
    <w:p>
      <w:pPr>
        <w:pStyle w:val="40"/>
        <w:rPr>
          <w:color w:val="auto"/>
          <w:sz w:val="24"/>
          <w:szCs w:val="24"/>
        </w:rPr>
      </w:pPr>
      <w:r>
        <w:rPr>
          <w:rFonts w:hint="eastAsia"/>
          <w:b/>
          <w:bCs w:val="0"/>
          <w:color w:val="auto"/>
          <w:sz w:val="24"/>
          <w:szCs w:val="24"/>
          <w:lang w:val="en-US" w:eastAsia="zh-CN"/>
        </w:rPr>
        <w:t>4.1.2</w:t>
      </w:r>
      <w:r>
        <w:rPr>
          <w:color w:val="auto"/>
          <w:sz w:val="24"/>
          <w:szCs w:val="24"/>
        </w:rPr>
        <w:t xml:space="preserve">  </w:t>
      </w:r>
      <w:r>
        <w:rPr>
          <w:rFonts w:hint="eastAsia"/>
          <w:color w:val="auto"/>
          <w:sz w:val="24"/>
          <w:szCs w:val="24"/>
        </w:rPr>
        <w:t>密封材料施工过程及完工后，不应对建筑外墙其他材料产生污染，如部分密封材料因增塑剂或油分迁移，导致污染，影响了建筑物的功能和美观。</w:t>
      </w:r>
    </w:p>
    <w:p>
      <w:pPr>
        <w:pStyle w:val="40"/>
        <w:rPr>
          <w:color w:val="auto"/>
          <w:sz w:val="24"/>
          <w:szCs w:val="24"/>
        </w:rPr>
      </w:pPr>
      <w:r>
        <w:rPr>
          <w:rFonts w:hint="eastAsia"/>
          <w:b/>
          <w:bCs w:val="0"/>
          <w:color w:val="auto"/>
          <w:sz w:val="24"/>
          <w:szCs w:val="24"/>
          <w:lang w:val="en-US" w:eastAsia="zh-CN"/>
        </w:rPr>
        <w:t>4.1.3</w:t>
      </w:r>
      <w:r>
        <w:rPr>
          <w:b/>
          <w:bCs w:val="0"/>
          <w:color w:val="auto"/>
          <w:sz w:val="24"/>
          <w:szCs w:val="24"/>
        </w:rPr>
        <w:t xml:space="preserve"> </w:t>
      </w:r>
      <w:r>
        <w:rPr>
          <w:color w:val="auto"/>
          <w:sz w:val="24"/>
          <w:szCs w:val="24"/>
        </w:rPr>
        <w:t xml:space="preserve"> </w:t>
      </w:r>
      <w:r>
        <w:rPr>
          <w:rFonts w:hint="eastAsia"/>
          <w:color w:val="auto"/>
          <w:sz w:val="24"/>
          <w:szCs w:val="24"/>
        </w:rPr>
        <w:t>装配式混凝土建筑外墙密封材料种类繁多，随着聚合物种类的增加以及枝接技术的不断发展，出现了不少新型密封材料，使用时除应满足本规程的要求外，还应根据项目的所在区域气候条件及区域特点进行选用，特别应注意所使用的密封材料其高低温性能、耐老化、耐盐碱等方面的性能，所选用的密封材料的位移能力应能满足结构位移的要求。</w:t>
      </w:r>
    </w:p>
    <w:p>
      <w:pPr>
        <w:pStyle w:val="45"/>
        <w:rPr>
          <w:color w:val="auto"/>
        </w:rPr>
      </w:pPr>
      <w:bookmarkStart w:id="156" w:name="_Toc44193983"/>
      <w:bookmarkStart w:id="157" w:name="_Toc118454829"/>
      <w:bookmarkStart w:id="158" w:name="_Toc3721"/>
      <w:bookmarkStart w:id="159" w:name="_Toc44193949"/>
      <w:bookmarkStart w:id="160" w:name="_Toc44194559"/>
      <w:bookmarkStart w:id="161" w:name="_Toc44203607"/>
      <w:bookmarkStart w:id="162" w:name="_Toc44255966"/>
      <w:bookmarkStart w:id="163" w:name="_Toc44256165"/>
      <w:bookmarkStart w:id="164" w:name="_Toc44194198"/>
      <w:r>
        <w:rPr>
          <w:rFonts w:hint="eastAsia"/>
          <w:color w:val="auto"/>
          <w:lang w:val="en-US" w:eastAsia="zh-CN"/>
        </w:rPr>
        <w:t xml:space="preserve">4.2 </w:t>
      </w:r>
      <w:r>
        <w:rPr>
          <w:rFonts w:hint="eastAsia"/>
          <w:color w:val="auto"/>
        </w:rPr>
        <w:t>密封胶</w:t>
      </w:r>
      <w:bookmarkEnd w:id="156"/>
      <w:bookmarkEnd w:id="157"/>
      <w:bookmarkEnd w:id="158"/>
      <w:bookmarkEnd w:id="159"/>
      <w:bookmarkEnd w:id="160"/>
      <w:bookmarkEnd w:id="161"/>
      <w:bookmarkEnd w:id="162"/>
      <w:bookmarkEnd w:id="163"/>
      <w:bookmarkEnd w:id="164"/>
    </w:p>
    <w:p>
      <w:pPr>
        <w:pStyle w:val="40"/>
        <w:rPr>
          <w:color w:val="auto"/>
          <w:sz w:val="24"/>
          <w:szCs w:val="24"/>
        </w:rPr>
      </w:pPr>
      <w:r>
        <w:rPr>
          <w:rFonts w:hint="eastAsia"/>
          <w:b/>
          <w:bCs w:val="0"/>
          <w:color w:val="auto"/>
          <w:sz w:val="24"/>
          <w:szCs w:val="24"/>
          <w:lang w:val="en-US" w:eastAsia="zh-CN"/>
        </w:rPr>
        <w:t xml:space="preserve">4.2.1 </w:t>
      </w:r>
      <w:r>
        <w:rPr>
          <w:color w:val="auto"/>
          <w:sz w:val="24"/>
          <w:szCs w:val="24"/>
        </w:rPr>
        <w:t xml:space="preserve"> </w:t>
      </w:r>
      <w:r>
        <w:rPr>
          <w:rFonts w:hint="eastAsia"/>
          <w:color w:val="auto"/>
          <w:sz w:val="24"/>
          <w:szCs w:val="24"/>
        </w:rPr>
        <w:t>密封胶是预制混凝土外墙接缝防水的第一道防线，其性能直接关系到工程防水效果。密封胶的性能需满足装配式混凝土建筑外墙接缝的性能要求，常用密封胶按聚合物的成分可分为改性硅酮密封胶（M</w:t>
      </w:r>
      <w:r>
        <w:rPr>
          <w:color w:val="auto"/>
          <w:sz w:val="24"/>
          <w:szCs w:val="24"/>
        </w:rPr>
        <w:t>S</w:t>
      </w:r>
      <w:r>
        <w:rPr>
          <w:rFonts w:hint="eastAsia"/>
          <w:color w:val="auto"/>
          <w:sz w:val="24"/>
          <w:szCs w:val="24"/>
        </w:rPr>
        <w:t>）、聚氨酯密封胶（P</w:t>
      </w:r>
      <w:r>
        <w:rPr>
          <w:color w:val="auto"/>
          <w:sz w:val="24"/>
          <w:szCs w:val="24"/>
        </w:rPr>
        <w:t>U</w:t>
      </w:r>
      <w:r>
        <w:rPr>
          <w:rFonts w:hint="eastAsia"/>
          <w:color w:val="auto"/>
          <w:sz w:val="24"/>
          <w:szCs w:val="24"/>
        </w:rPr>
        <w:t>）、硅酮密封胶（S</w:t>
      </w:r>
      <w:r>
        <w:rPr>
          <w:color w:val="auto"/>
          <w:sz w:val="24"/>
          <w:szCs w:val="24"/>
        </w:rPr>
        <w:t>R</w:t>
      </w:r>
      <w:r>
        <w:rPr>
          <w:rFonts w:hint="eastAsia"/>
          <w:color w:val="auto"/>
          <w:sz w:val="24"/>
          <w:szCs w:val="24"/>
        </w:rPr>
        <w:t>）等，按照组分分为单组分（Ⅰ）和多组分（Ⅱ） 两个品种。其主要性能对比可见表4</w:t>
      </w:r>
      <w:r>
        <w:rPr>
          <w:color w:val="auto"/>
          <w:sz w:val="24"/>
          <w:szCs w:val="24"/>
        </w:rPr>
        <w:t>.2.1</w:t>
      </w:r>
    </w:p>
    <w:p>
      <w:pPr>
        <w:pStyle w:val="43"/>
        <w:rPr>
          <w:color w:val="auto"/>
          <w:sz w:val="21"/>
          <w:szCs w:val="21"/>
        </w:rPr>
      </w:pPr>
      <w:r>
        <w:rPr>
          <w:rFonts w:hint="eastAsia"/>
          <w:color w:val="auto"/>
          <w:sz w:val="21"/>
          <w:szCs w:val="21"/>
        </w:rPr>
        <w:t>表4</w:t>
      </w:r>
      <w:r>
        <w:rPr>
          <w:color w:val="auto"/>
          <w:sz w:val="21"/>
          <w:szCs w:val="21"/>
        </w:rPr>
        <w:t>.2.1</w:t>
      </w:r>
      <w:r>
        <w:rPr>
          <w:rFonts w:hint="eastAsia"/>
          <w:color w:val="auto"/>
          <w:sz w:val="21"/>
          <w:szCs w:val="21"/>
        </w:rPr>
        <w:t>密封胶主要性能对比表</w:t>
      </w:r>
    </w:p>
    <w:p>
      <w:pPr>
        <w:pStyle w:val="40"/>
        <w:rPr>
          <w:color w:val="auto"/>
          <w:sz w:val="21"/>
          <w:szCs w:val="21"/>
        </w:rPr>
      </w:pPr>
    </w:p>
    <w:tbl>
      <w:tblPr>
        <w:tblStyle w:val="49"/>
        <w:tblW w:w="48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1266"/>
        <w:gridCol w:w="1943"/>
        <w:gridCol w:w="1942"/>
        <w:gridCol w:w="2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969" w:type="dxa"/>
            <w:tcBorders>
              <w:top w:val="single" w:color="auto" w:sz="4" w:space="0"/>
              <w:left w:val="single" w:color="auto" w:sz="4" w:space="0"/>
              <w:bottom w:val="nil"/>
              <w:right w:val="nil"/>
              <w:insideH w:val="nil"/>
              <w:insideV w:val="nil"/>
              <w:tl2br w:val="single" w:color="auto" w:sz="4" w:space="0"/>
            </w:tcBorders>
            <w:shd w:val="clear" w:color="auto" w:fill="FFFFFF"/>
          </w:tcPr>
          <w:p>
            <w:pPr>
              <w:widowControl/>
              <w:tabs>
                <w:tab w:val="right" w:leader="dot" w:pos="6231"/>
              </w:tabs>
              <w:spacing w:line="440" w:lineRule="exact"/>
              <w:ind w:firstLine="420" w:firstLineChars="0"/>
              <w:jc w:val="center"/>
              <w:rPr>
                <w:rFonts w:cs="Times New Roman" w:asciiTheme="minorEastAsia" w:hAnsiTheme="minorEastAsia"/>
                <w:b/>
                <w:bCs/>
                <w:i/>
                <w:iCs/>
                <w:color w:val="auto"/>
                <w:kern w:val="0"/>
                <w:sz w:val="21"/>
                <w:szCs w:val="21"/>
              </w:rPr>
            </w:pPr>
          </w:p>
        </w:tc>
        <w:tc>
          <w:tcPr>
            <w:tcW w:w="1251" w:type="dxa"/>
            <w:tcBorders>
              <w:top w:val="single" w:color="auto" w:sz="4" w:space="0"/>
              <w:left w:val="single" w:color="auto" w:sz="4" w:space="0"/>
              <w:bottom w:val="single" w:color="auto" w:sz="4" w:space="0"/>
              <w:right w:val="nil"/>
              <w:insideV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b/>
                <w:bCs/>
                <w:color w:val="auto"/>
                <w:kern w:val="0"/>
                <w:sz w:val="21"/>
                <w:szCs w:val="21"/>
              </w:rPr>
            </w:pPr>
            <w:r>
              <w:rPr>
                <w:rFonts w:hint="eastAsia" w:cs="Times New Roman" w:asciiTheme="minorEastAsia" w:hAnsiTheme="minorEastAsia"/>
                <w:b/>
                <w:bCs/>
                <w:color w:val="auto"/>
                <w:kern w:val="0"/>
                <w:sz w:val="21"/>
                <w:szCs w:val="21"/>
              </w:rPr>
              <w:t>界面粘接强度</w:t>
            </w:r>
          </w:p>
        </w:tc>
        <w:tc>
          <w:tcPr>
            <w:tcW w:w="1947" w:type="dxa"/>
            <w:tcBorders>
              <w:top w:val="single" w:color="auto" w:sz="4" w:space="0"/>
              <w:left w:val="single" w:color="auto" w:sz="4" w:space="0"/>
              <w:bottom w:val="single" w:color="auto" w:sz="4" w:space="0"/>
              <w:right w:val="nil"/>
              <w:insideV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b/>
                <w:bCs/>
                <w:color w:val="auto"/>
                <w:kern w:val="0"/>
                <w:sz w:val="21"/>
                <w:szCs w:val="21"/>
              </w:rPr>
            </w:pPr>
            <w:r>
              <w:rPr>
                <w:rFonts w:hint="eastAsia" w:cs="Times New Roman" w:asciiTheme="minorEastAsia" w:hAnsiTheme="minorEastAsia"/>
                <w:b/>
                <w:bCs/>
                <w:color w:val="auto"/>
                <w:kern w:val="0"/>
                <w:sz w:val="21"/>
                <w:szCs w:val="21"/>
              </w:rPr>
              <w:t>位移追随能力</w:t>
            </w:r>
          </w:p>
        </w:tc>
        <w:tc>
          <w:tcPr>
            <w:tcW w:w="1946" w:type="dxa"/>
            <w:tcBorders>
              <w:top w:val="single" w:color="auto" w:sz="4" w:space="0"/>
              <w:left w:val="single" w:color="auto" w:sz="4" w:space="0"/>
              <w:bottom w:val="single" w:color="auto" w:sz="4" w:space="0"/>
              <w:right w:val="nil"/>
              <w:insideV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b/>
                <w:bCs/>
                <w:color w:val="auto"/>
                <w:kern w:val="0"/>
                <w:sz w:val="21"/>
                <w:szCs w:val="21"/>
              </w:rPr>
            </w:pPr>
            <w:r>
              <w:rPr>
                <w:rFonts w:hint="eastAsia" w:cs="Times New Roman" w:asciiTheme="minorEastAsia" w:hAnsiTheme="minorEastAsia"/>
                <w:b/>
                <w:bCs/>
                <w:color w:val="auto"/>
                <w:kern w:val="0"/>
                <w:sz w:val="21"/>
                <w:szCs w:val="21"/>
              </w:rPr>
              <w:t>耐候/耐久性</w:t>
            </w:r>
          </w:p>
        </w:tc>
        <w:tc>
          <w:tcPr>
            <w:tcW w:w="2225" w:type="dxa"/>
            <w:tcBorders>
              <w:top w:val="single" w:color="auto" w:sz="4" w:space="0"/>
              <w:left w:val="single" w:color="auto" w:sz="4" w:space="0"/>
              <w:bottom w:val="single" w:color="auto" w:sz="4" w:space="0"/>
              <w:right w:val="single" w:color="auto" w:sz="4" w:space="0"/>
              <w:insideV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b/>
                <w:bCs/>
                <w:color w:val="auto"/>
                <w:kern w:val="0"/>
                <w:sz w:val="21"/>
                <w:szCs w:val="21"/>
              </w:rPr>
            </w:pPr>
            <w:r>
              <w:rPr>
                <w:rFonts w:hint="eastAsia" w:cs="Times New Roman" w:asciiTheme="minorEastAsia" w:hAnsiTheme="minorEastAsia"/>
                <w:b/>
                <w:bCs/>
                <w:color w:val="auto"/>
                <w:kern w:val="0"/>
                <w:sz w:val="21"/>
                <w:szCs w:val="21"/>
              </w:rPr>
              <w:t>建筑美观度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trPr>
        <w:tc>
          <w:tcPr>
            <w:tcW w:w="969" w:type="dxa"/>
            <w:tcBorders>
              <w:top w:val="single" w:color="auto" w:sz="4" w:space="0"/>
              <w:left w:val="single" w:color="auto" w:sz="4" w:space="0"/>
              <w:bottom w:val="nil"/>
              <w:insideH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i w:val="0"/>
                <w:iCs w:val="0"/>
                <w:color w:val="auto"/>
                <w:kern w:val="0"/>
                <w:sz w:val="21"/>
                <w:szCs w:val="21"/>
              </w:rPr>
            </w:pPr>
            <w:r>
              <w:rPr>
                <w:rFonts w:hint="eastAsia" w:cs="Times New Roman" w:asciiTheme="minorEastAsia" w:hAnsiTheme="minorEastAsia"/>
                <w:i w:val="0"/>
                <w:iCs w:val="0"/>
                <w:color w:val="auto"/>
                <w:kern w:val="0"/>
                <w:sz w:val="21"/>
                <w:szCs w:val="21"/>
              </w:rPr>
              <w:t>改性硅酮（</w:t>
            </w:r>
            <w:r>
              <w:rPr>
                <w:rFonts w:cs="Times New Roman" w:asciiTheme="minorEastAsia" w:hAnsiTheme="minorEastAsia"/>
                <w:i w:val="0"/>
                <w:iCs w:val="0"/>
                <w:color w:val="auto"/>
                <w:kern w:val="0"/>
                <w:sz w:val="21"/>
                <w:szCs w:val="21"/>
              </w:rPr>
              <w:t>MS</w:t>
            </w:r>
            <w:r>
              <w:rPr>
                <w:rFonts w:hint="eastAsia" w:cs="Times New Roman" w:asciiTheme="minorEastAsia" w:hAnsiTheme="minorEastAsia"/>
                <w:i w:val="0"/>
                <w:iCs w:val="0"/>
                <w:color w:val="auto"/>
                <w:kern w:val="0"/>
                <w:sz w:val="21"/>
                <w:szCs w:val="21"/>
              </w:rPr>
              <w:t>）</w:t>
            </w:r>
          </w:p>
        </w:tc>
        <w:tc>
          <w:tcPr>
            <w:tcW w:w="1251"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底涂配套</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快速固化</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粘接强度优异</w:t>
            </w:r>
          </w:p>
        </w:tc>
        <w:tc>
          <w:tcPr>
            <w:tcW w:w="1947"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低模量（≤0</w:t>
            </w:r>
            <w:r>
              <w:rPr>
                <w:rFonts w:cs="Times New Roman" w:asciiTheme="minorEastAsia" w:hAnsiTheme="minorEastAsia"/>
                <w:color w:val="auto"/>
                <w:kern w:val="0"/>
                <w:sz w:val="21"/>
                <w:szCs w:val="21"/>
              </w:rPr>
              <w:t>.2N/mm</w:t>
            </w:r>
            <w:r>
              <w:rPr>
                <w:rFonts w:cs="Times New Roman" w:asciiTheme="minorEastAsia" w:hAnsiTheme="minorEastAsia"/>
                <w:color w:val="auto"/>
                <w:kern w:val="0"/>
                <w:sz w:val="21"/>
                <w:szCs w:val="21"/>
                <w:vertAlign w:val="superscript"/>
              </w:rPr>
              <w:t>2</w:t>
            </w: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弹性恢复率</w:t>
            </w:r>
            <w:r>
              <w:rPr>
                <w:rFonts w:cs="Times New Roman" w:asciiTheme="minorEastAsia" w:hAnsiTheme="minorEastAsia"/>
                <w:color w:val="auto"/>
                <w:kern w:val="0"/>
                <w:sz w:val="21"/>
                <w:szCs w:val="21"/>
              </w:rPr>
              <w:t>91%</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完全适应接缝位移变化</w:t>
            </w:r>
          </w:p>
        </w:tc>
        <w:tc>
          <w:tcPr>
            <w:tcW w:w="1946"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长达</w:t>
            </w:r>
            <w:r>
              <w:rPr>
                <w:rFonts w:cs="Times New Roman" w:asciiTheme="minorEastAsia" w:hAnsiTheme="minorEastAsia"/>
                <w:color w:val="auto"/>
                <w:kern w:val="0"/>
                <w:sz w:val="21"/>
                <w:szCs w:val="21"/>
              </w:rPr>
              <w:t>30</w:t>
            </w:r>
            <w:r>
              <w:rPr>
                <w:rFonts w:hint="eastAsia" w:cs="Times New Roman" w:asciiTheme="minorEastAsia" w:hAnsiTheme="minorEastAsia"/>
                <w:color w:val="auto"/>
                <w:kern w:val="0"/>
                <w:sz w:val="21"/>
                <w:szCs w:val="21"/>
              </w:rPr>
              <w:t>年的耐老化能力</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粘接性和位移追随性在暴露条件下长效保持</w:t>
            </w:r>
          </w:p>
        </w:tc>
        <w:tc>
          <w:tcPr>
            <w:tcW w:w="2225"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可涂饰（完全涂盖或俢直）</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可外露、可调色</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无硅油迁移导致的表面污染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969" w:type="dxa"/>
            <w:tcBorders>
              <w:top w:val="single" w:color="auto" w:sz="4" w:space="0"/>
              <w:left w:val="single" w:color="auto" w:sz="4" w:space="0"/>
              <w:bottom w:val="nil"/>
              <w:insideH w:val="nil"/>
            </w:tcBorders>
            <w:shd w:val="clear" w:color="auto" w:fill="FFFFFF"/>
            <w:vAlign w:val="center"/>
          </w:tcPr>
          <w:p>
            <w:pPr>
              <w:widowControl/>
              <w:tabs>
                <w:tab w:val="right" w:leader="dot" w:pos="6231"/>
              </w:tabs>
              <w:spacing w:line="440" w:lineRule="exact"/>
              <w:ind w:firstLine="0" w:firstLineChars="0"/>
              <w:jc w:val="center"/>
              <w:rPr>
                <w:rFonts w:cs="Times New Roman" w:asciiTheme="minorEastAsia" w:hAnsiTheme="minorEastAsia"/>
                <w:i w:val="0"/>
                <w:iCs w:val="0"/>
                <w:color w:val="auto"/>
                <w:kern w:val="0"/>
                <w:sz w:val="21"/>
                <w:szCs w:val="21"/>
              </w:rPr>
            </w:pPr>
            <w:r>
              <w:rPr>
                <w:rFonts w:hint="eastAsia" w:cs="Times New Roman" w:asciiTheme="minorEastAsia" w:hAnsiTheme="minorEastAsia"/>
                <w:i w:val="0"/>
                <w:iCs w:val="0"/>
                <w:color w:val="auto"/>
                <w:kern w:val="0"/>
                <w:sz w:val="21"/>
                <w:szCs w:val="21"/>
              </w:rPr>
              <w:t>硅酮（</w:t>
            </w:r>
            <w:r>
              <w:rPr>
                <w:rFonts w:cs="Times New Roman" w:asciiTheme="minorEastAsia" w:hAnsiTheme="minorEastAsia"/>
                <w:i w:val="0"/>
                <w:iCs w:val="0"/>
                <w:color w:val="auto"/>
                <w:kern w:val="0"/>
                <w:sz w:val="21"/>
                <w:szCs w:val="21"/>
              </w:rPr>
              <w:t>SR</w:t>
            </w:r>
            <w:r>
              <w:rPr>
                <w:rFonts w:hint="eastAsia" w:cs="Times New Roman" w:asciiTheme="minorEastAsia" w:hAnsiTheme="minorEastAsia"/>
                <w:i w:val="0"/>
                <w:iCs w:val="0"/>
                <w:color w:val="auto"/>
                <w:kern w:val="0"/>
                <w:sz w:val="21"/>
                <w:szCs w:val="21"/>
              </w:rPr>
              <w:t>）</w:t>
            </w:r>
          </w:p>
        </w:tc>
        <w:tc>
          <w:tcPr>
            <w:tcW w:w="1251"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拉绳试验可撕脱</w:t>
            </w:r>
          </w:p>
        </w:tc>
        <w:tc>
          <w:tcPr>
            <w:tcW w:w="1947"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易因位移追随不足导致的接缝剥离</w:t>
            </w:r>
          </w:p>
        </w:tc>
        <w:tc>
          <w:tcPr>
            <w:tcW w:w="1946"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由于硅油迁移，逐步发生胶体硬化</w:t>
            </w:r>
          </w:p>
        </w:tc>
        <w:tc>
          <w:tcPr>
            <w:tcW w:w="2225" w:type="dxa"/>
            <w:tcBorders>
              <w:top w:val="single" w:color="auto" w:sz="4" w:space="0"/>
              <w:bottom w:val="single" w:color="auto" w:sz="4" w:space="0"/>
            </w:tcBorders>
          </w:tcPr>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不可涂饰</w:t>
            </w:r>
          </w:p>
          <w:p>
            <w:pPr>
              <w:widowControl/>
              <w:tabs>
                <w:tab w:val="right" w:leader="dot" w:pos="6231"/>
              </w:tabs>
              <w:spacing w:line="440" w:lineRule="exact"/>
              <w:ind w:firstLine="0" w:firstLineChars="0"/>
              <w:jc w:val="center"/>
              <w:rPr>
                <w:rFonts w:cs="Times New Roman" w:asciiTheme="minorEastAsia" w:hAnsiTheme="minorEastAsia"/>
                <w:color w:val="auto"/>
                <w:kern w:val="0"/>
                <w:sz w:val="21"/>
                <w:szCs w:val="21"/>
              </w:rPr>
            </w:pPr>
            <w:r>
              <w:rPr>
                <w:rFonts w:hint="eastAsia" w:cs="Times New Roman" w:asciiTheme="minorEastAsia" w:hAnsiTheme="minorEastAsia"/>
                <w:color w:val="auto"/>
                <w:kern w:val="0"/>
                <w:sz w:val="21"/>
                <w:szCs w:val="21"/>
              </w:rPr>
              <w:t>由于硅油迁移，</w:t>
            </w:r>
            <w:r>
              <w:rPr>
                <w:rFonts w:cs="Times New Roman" w:asciiTheme="minorEastAsia" w:hAnsiTheme="minorEastAsia"/>
                <w:color w:val="auto"/>
                <w:kern w:val="0"/>
                <w:sz w:val="21"/>
                <w:szCs w:val="21"/>
              </w:rPr>
              <w:t>1-2</w:t>
            </w:r>
            <w:r>
              <w:rPr>
                <w:rFonts w:hint="eastAsia" w:cs="Times New Roman" w:asciiTheme="minorEastAsia" w:hAnsiTheme="minorEastAsia"/>
                <w:color w:val="auto"/>
                <w:kern w:val="0"/>
                <w:sz w:val="21"/>
                <w:szCs w:val="21"/>
              </w:rPr>
              <w:t>年即发生严重墙面污染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969" w:type="dxa"/>
            <w:tcBorders>
              <w:top w:val="single" w:color="auto" w:sz="4" w:space="0"/>
              <w:left w:val="single" w:color="auto" w:sz="4" w:space="0"/>
              <w:bottom w:val="single" w:color="auto" w:sz="4" w:space="0"/>
              <w:insideH w:val="nil"/>
            </w:tcBorders>
            <w:shd w:val="clear" w:color="auto" w:fill="FFFFFF"/>
            <w:vAlign w:val="center"/>
          </w:tcPr>
          <w:p>
            <w:pPr>
              <w:widowControl/>
              <w:tabs>
                <w:tab w:val="right" w:leader="dot" w:pos="6231"/>
              </w:tabs>
              <w:spacing w:line="440" w:lineRule="exact"/>
              <w:ind w:firstLine="0" w:firstLineChars="0"/>
              <w:rPr>
                <w:rFonts w:ascii="Times New Roman" w:hAnsi="Times New Roman" w:eastAsia="宋体" w:cs="Times New Roman"/>
                <w:i w:val="0"/>
                <w:iCs w:val="0"/>
                <w:color w:val="auto"/>
                <w:kern w:val="0"/>
                <w:sz w:val="21"/>
                <w:szCs w:val="21"/>
              </w:rPr>
            </w:pPr>
            <w:r>
              <w:rPr>
                <w:rFonts w:hint="eastAsia" w:ascii="Times New Roman" w:hAnsi="Times New Roman" w:eastAsia="宋体" w:cs="Times New Roman"/>
                <w:i w:val="0"/>
                <w:iCs w:val="0"/>
                <w:color w:val="auto"/>
                <w:kern w:val="0"/>
                <w:sz w:val="21"/>
                <w:szCs w:val="21"/>
              </w:rPr>
              <w:t>聚氨酯（</w:t>
            </w:r>
            <w:r>
              <w:rPr>
                <w:rFonts w:ascii="Times New Roman" w:hAnsi="Times New Roman" w:eastAsia="宋体" w:cs="Times New Roman"/>
                <w:i w:val="0"/>
                <w:iCs w:val="0"/>
                <w:color w:val="auto"/>
                <w:kern w:val="0"/>
                <w:sz w:val="21"/>
                <w:szCs w:val="21"/>
              </w:rPr>
              <w:t>PU</w:t>
            </w:r>
            <w:r>
              <w:rPr>
                <w:rFonts w:hint="eastAsia" w:ascii="Times New Roman" w:hAnsi="Times New Roman" w:eastAsia="宋体" w:cs="Times New Roman"/>
                <w:i w:val="0"/>
                <w:iCs w:val="0"/>
                <w:color w:val="auto"/>
                <w:kern w:val="0"/>
                <w:sz w:val="21"/>
                <w:szCs w:val="21"/>
              </w:rPr>
              <w:t>）</w:t>
            </w:r>
          </w:p>
        </w:tc>
        <w:tc>
          <w:tcPr>
            <w:tcW w:w="1251" w:type="dxa"/>
            <w:tcBorders>
              <w:top w:val="single" w:color="auto" w:sz="4" w:space="0"/>
              <w:bottom w:val="single" w:color="auto" w:sz="4" w:space="0"/>
            </w:tcBorders>
          </w:tcPr>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拉绳实验可撕脱</w:t>
            </w:r>
          </w:p>
        </w:tc>
        <w:tc>
          <w:tcPr>
            <w:tcW w:w="1947" w:type="dxa"/>
            <w:tcBorders>
              <w:top w:val="single" w:color="auto" w:sz="4" w:space="0"/>
              <w:bottom w:val="single" w:color="auto" w:sz="4" w:space="0"/>
            </w:tcBorders>
          </w:tcPr>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可适应接缝位移变化</w:t>
            </w:r>
          </w:p>
        </w:tc>
        <w:tc>
          <w:tcPr>
            <w:tcW w:w="1946" w:type="dxa"/>
            <w:tcBorders>
              <w:top w:val="single" w:color="auto" w:sz="4" w:space="0"/>
              <w:bottom w:val="single" w:color="auto" w:sz="4" w:space="0"/>
            </w:tcBorders>
          </w:tcPr>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即使涂料覆盖下也发生表面龟裂、粉化和胶体硬化</w:t>
            </w:r>
          </w:p>
        </w:tc>
        <w:tc>
          <w:tcPr>
            <w:tcW w:w="2225" w:type="dxa"/>
            <w:tcBorders>
              <w:top w:val="single" w:color="auto" w:sz="4" w:space="0"/>
              <w:bottom w:val="single" w:color="auto" w:sz="4" w:space="0"/>
            </w:tcBorders>
          </w:tcPr>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w:t>
            </w:r>
          </w:p>
          <w:p>
            <w:pPr>
              <w:widowControl/>
              <w:tabs>
                <w:tab w:val="right" w:leader="dot" w:pos="6231"/>
              </w:tabs>
              <w:spacing w:line="440" w:lineRule="exact"/>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不可外露</w:t>
            </w:r>
          </w:p>
        </w:tc>
      </w:tr>
    </w:tbl>
    <w:p>
      <w:pPr>
        <w:pStyle w:val="40"/>
        <w:ind w:firstLine="480" w:firstLineChars="200"/>
        <w:rPr>
          <w:color w:val="auto"/>
          <w:sz w:val="24"/>
          <w:szCs w:val="24"/>
        </w:rPr>
      </w:pPr>
      <w:r>
        <w:rPr>
          <w:rFonts w:hint="eastAsia"/>
          <w:color w:val="auto"/>
          <w:sz w:val="24"/>
          <w:szCs w:val="24"/>
        </w:rPr>
        <w:t>综合性能对比装配式混凝土建筑接缝宜使用改性硅酮密封胶（M</w:t>
      </w:r>
      <w:r>
        <w:rPr>
          <w:color w:val="auto"/>
          <w:sz w:val="24"/>
          <w:szCs w:val="24"/>
        </w:rPr>
        <w:t>S</w:t>
      </w:r>
      <w:r>
        <w:rPr>
          <w:rFonts w:hint="eastAsia"/>
          <w:color w:val="auto"/>
          <w:sz w:val="24"/>
          <w:szCs w:val="24"/>
        </w:rPr>
        <w:t>），不宜使用硅酮密封胶（S</w:t>
      </w:r>
      <w:r>
        <w:rPr>
          <w:color w:val="auto"/>
          <w:sz w:val="24"/>
          <w:szCs w:val="24"/>
        </w:rPr>
        <w:t>R</w:t>
      </w:r>
      <w:r>
        <w:rPr>
          <w:rFonts w:hint="eastAsia"/>
          <w:color w:val="auto"/>
          <w:sz w:val="24"/>
          <w:szCs w:val="24"/>
        </w:rPr>
        <w:t>）</w:t>
      </w:r>
    </w:p>
    <w:p>
      <w:pPr>
        <w:pStyle w:val="40"/>
        <w:rPr>
          <w:color w:val="auto"/>
          <w:sz w:val="24"/>
          <w:szCs w:val="24"/>
        </w:rPr>
      </w:pPr>
      <w:r>
        <w:rPr>
          <w:b/>
          <w:bCs w:val="0"/>
          <w:color w:val="auto"/>
          <w:sz w:val="24"/>
          <w:szCs w:val="24"/>
        </w:rPr>
        <w:t>4.2.3</w:t>
      </w:r>
      <w:r>
        <w:rPr>
          <w:rFonts w:hint="eastAsia"/>
          <w:color w:val="auto"/>
          <w:sz w:val="24"/>
          <w:szCs w:val="24"/>
          <w:lang w:val="en-US" w:eastAsia="zh-CN"/>
        </w:rPr>
        <w:t xml:space="preserve">  </w:t>
      </w:r>
      <w:r>
        <w:rPr>
          <w:rFonts w:hint="eastAsia"/>
          <w:color w:val="auto"/>
          <w:sz w:val="24"/>
          <w:szCs w:val="24"/>
        </w:rPr>
        <w:t>装配式混凝土建筑混凝土构件间接缝宽度随温度变化而变化，每天有一个较大值和较小值，每年有一个极大值和极小值，同时其长期受到风荷载作用，根据区域不同，可能会受到地震作用的影响。要求密封胶在上述荷载作用下仍然能够保证外墙接缝的防水及密封性能，密封胶的位移能力需要大于接缝位移量。综合考虑目前市场上的材料性能，选用位移能力为2</w:t>
      </w:r>
      <w:r>
        <w:rPr>
          <w:color w:val="auto"/>
          <w:sz w:val="24"/>
          <w:szCs w:val="24"/>
        </w:rPr>
        <w:t>5</w:t>
      </w:r>
      <w:r>
        <w:rPr>
          <w:rFonts w:hint="eastAsia"/>
          <w:color w:val="auto"/>
          <w:sz w:val="24"/>
          <w:szCs w:val="24"/>
        </w:rPr>
        <w:t>%的密封胶作为装配式混凝土建筑接缝用密封胶是合适的。</w:t>
      </w:r>
    </w:p>
    <w:p>
      <w:pPr>
        <w:pStyle w:val="45"/>
        <w:rPr>
          <w:color w:val="auto"/>
        </w:rPr>
      </w:pPr>
      <w:bookmarkStart w:id="165" w:name="_Toc118454830"/>
      <w:bookmarkStart w:id="166" w:name="_Toc1288"/>
      <w:r>
        <w:rPr>
          <w:rFonts w:hint="eastAsia"/>
          <w:b w:val="0"/>
          <w:bCs w:val="0"/>
          <w:color w:val="auto"/>
          <w:lang w:val="en-US" w:eastAsia="zh-CN"/>
        </w:rPr>
        <w:t xml:space="preserve">4.3 </w:t>
      </w:r>
      <w:r>
        <w:rPr>
          <w:rFonts w:hint="eastAsia"/>
          <w:color w:val="auto"/>
        </w:rPr>
        <w:t>配套材料</w:t>
      </w:r>
      <w:bookmarkEnd w:id="165"/>
      <w:bookmarkEnd w:id="166"/>
    </w:p>
    <w:p>
      <w:pPr>
        <w:bidi w:val="0"/>
        <w:ind w:left="0" w:leftChars="0" w:firstLine="0" w:firstLineChars="0"/>
        <w:rPr>
          <w:rFonts w:asciiTheme="minorEastAsia" w:hAnsiTheme="minorEastAsia" w:eastAsiaTheme="minorEastAsia"/>
          <w:b w:val="0"/>
          <w:color w:val="auto"/>
          <w:sz w:val="24"/>
          <w:szCs w:val="24"/>
        </w:rPr>
      </w:pPr>
      <w:bookmarkStart w:id="167" w:name="_Toc118454831"/>
      <w:r>
        <w:rPr>
          <w:rFonts w:hint="eastAsia" w:asciiTheme="minorEastAsia" w:hAnsiTheme="minorEastAsia"/>
          <w:b/>
          <w:bCs/>
          <w:color w:val="auto"/>
          <w:sz w:val="24"/>
          <w:szCs w:val="24"/>
          <w:lang w:val="en-US" w:eastAsia="zh-CN"/>
        </w:rPr>
        <w:t>4.3.1</w:t>
      </w:r>
      <w:r>
        <w:rPr>
          <w:rFonts w:hint="eastAsia" w:asciiTheme="minorEastAsia" w:hAnsiTheme="minorEastAsia"/>
          <w:b w:val="0"/>
          <w:color w:val="auto"/>
          <w:sz w:val="24"/>
          <w:szCs w:val="24"/>
          <w:lang w:val="en-US" w:eastAsia="zh-CN"/>
        </w:rPr>
        <w:t xml:space="preserve">  </w:t>
      </w:r>
      <w:r>
        <w:rPr>
          <w:rFonts w:hint="eastAsia" w:asciiTheme="minorEastAsia" w:hAnsiTheme="minorEastAsia" w:eastAsiaTheme="minorEastAsia"/>
          <w:b w:val="0"/>
          <w:color w:val="auto"/>
          <w:sz w:val="24"/>
          <w:szCs w:val="24"/>
        </w:rPr>
        <w:t>背衬材料是用于在打胶前嵌填进接缝腔体中起填充、控制打胶厚度、防止密封胶三面粘结的一种圆形棒状或方形板状柔性材料。同时在压实密封胶时，背衬材料给予密封胶支承力，使密封胶填满腔体并和两侧基面充分浸润，从而达到良好的粘结效果。</w:t>
      </w:r>
      <w:bookmarkEnd w:id="167"/>
    </w:p>
    <w:p>
      <w:pPr>
        <w:widowControl/>
        <w:ind w:firstLine="0" w:firstLineChars="0"/>
        <w:jc w:val="left"/>
        <w:rPr>
          <w:rFonts w:cs="Times New Roman" w:asciiTheme="minorEastAsia" w:hAnsiTheme="minorEastAsia"/>
          <w:bCs/>
          <w:color w:val="auto"/>
          <w:sz w:val="24"/>
          <w:szCs w:val="24"/>
        </w:rPr>
      </w:pPr>
      <w:r>
        <w:rPr>
          <w:rFonts w:asciiTheme="minorEastAsia" w:hAnsiTheme="minorEastAsia"/>
          <w:b/>
          <w:color w:val="auto"/>
          <w:sz w:val="24"/>
          <w:szCs w:val="24"/>
        </w:rPr>
        <w:br w:type="page"/>
      </w:r>
    </w:p>
    <w:p>
      <w:pPr>
        <w:pStyle w:val="22"/>
        <w:rPr>
          <w:color w:val="auto"/>
        </w:rPr>
      </w:pPr>
      <w:bookmarkStart w:id="168" w:name="_Toc118454832"/>
      <w:bookmarkStart w:id="169" w:name="_Toc44256167"/>
      <w:bookmarkStart w:id="170" w:name="_Toc9493"/>
      <w:bookmarkStart w:id="171" w:name="_Toc44255968"/>
      <w:r>
        <w:rPr>
          <w:rStyle w:val="38"/>
          <w:rFonts w:hint="eastAsia"/>
          <w:b/>
          <w:bCs/>
          <w:color w:val="auto"/>
          <w:kern w:val="2"/>
          <w:szCs w:val="28"/>
          <w:lang w:val="en-US" w:eastAsia="zh-CN"/>
        </w:rPr>
        <w:t xml:space="preserve">5 </w:t>
      </w:r>
      <w:r>
        <w:rPr>
          <w:rFonts w:hint="eastAsia"/>
          <w:color w:val="auto"/>
        </w:rPr>
        <w:t>设</w:t>
      </w:r>
      <w:r>
        <w:rPr>
          <w:rFonts w:hint="eastAsia"/>
          <w:color w:val="auto"/>
          <w:lang w:val="en-US" w:eastAsia="zh-CN"/>
        </w:rPr>
        <w:t xml:space="preserve">  </w:t>
      </w:r>
      <w:r>
        <w:rPr>
          <w:rFonts w:hint="eastAsia"/>
          <w:color w:val="auto"/>
        </w:rPr>
        <w:t>计</w:t>
      </w:r>
      <w:bookmarkEnd w:id="168"/>
      <w:bookmarkEnd w:id="169"/>
      <w:bookmarkEnd w:id="170"/>
      <w:bookmarkEnd w:id="171"/>
    </w:p>
    <w:p>
      <w:pPr>
        <w:pStyle w:val="45"/>
        <w:rPr>
          <w:color w:val="auto"/>
        </w:rPr>
      </w:pPr>
      <w:bookmarkStart w:id="172" w:name="_Toc118454833"/>
      <w:bookmarkStart w:id="173" w:name="_Toc18496"/>
      <w:r>
        <w:rPr>
          <w:rFonts w:hint="eastAsia"/>
          <w:color w:val="auto"/>
          <w:lang w:val="en-US" w:eastAsia="zh-CN"/>
        </w:rPr>
        <w:t xml:space="preserve">5.1 </w:t>
      </w:r>
      <w:r>
        <w:rPr>
          <w:rFonts w:hint="eastAsia"/>
          <w:color w:val="auto"/>
        </w:rPr>
        <w:t>外墙密封防水设计</w:t>
      </w:r>
      <w:bookmarkEnd w:id="172"/>
      <w:bookmarkEnd w:id="173"/>
    </w:p>
    <w:p>
      <w:pPr>
        <w:pStyle w:val="40"/>
        <w:rPr>
          <w:color w:val="auto"/>
          <w:sz w:val="24"/>
          <w:szCs w:val="24"/>
        </w:rPr>
      </w:pPr>
      <w:r>
        <w:rPr>
          <w:b/>
          <w:bCs w:val="0"/>
          <w:color w:val="auto"/>
          <w:sz w:val="24"/>
          <w:szCs w:val="24"/>
        </w:rPr>
        <w:t>5.1.3</w:t>
      </w:r>
      <w:r>
        <w:rPr>
          <w:rFonts w:hint="eastAsia"/>
          <w:color w:val="auto"/>
          <w:sz w:val="24"/>
          <w:szCs w:val="24"/>
          <w:lang w:val="en-US" w:eastAsia="zh-CN"/>
        </w:rPr>
        <w:t xml:space="preserve">  </w:t>
      </w:r>
      <w:r>
        <w:rPr>
          <w:rFonts w:hint="eastAsia"/>
          <w:color w:val="auto"/>
          <w:sz w:val="24"/>
          <w:szCs w:val="24"/>
        </w:rPr>
        <w:t>密封胶的厚度不宜太小，否则节点变形时密封胶可能撕裂。密封胶的厚度也不宜过大，如果密封胶厚度过大，将增加密封胶的应力，容易导致胶与混凝土连接面失效。fib</w:t>
      </w:r>
      <w:r>
        <w:rPr>
          <w:color w:val="auto"/>
          <w:sz w:val="24"/>
          <w:szCs w:val="24"/>
        </w:rPr>
        <w:t xml:space="preserve"> </w:t>
      </w:r>
      <w:r>
        <w:rPr>
          <w:rFonts w:hint="eastAsia"/>
          <w:color w:val="auto"/>
          <w:sz w:val="24"/>
          <w:szCs w:val="24"/>
        </w:rPr>
        <w:t>bulletin 74中规定缝宽不应小于8mm，且不应大于30mm，并给出了普通密封胶最小宽度和深度的建议值：（接缝宽度应根据计算得出，密封胶宽度是综合考虑的结果，但不应小于计算值）以下列举了部分国外规范对密封胶宽度及深度的要求。</w:t>
      </w:r>
    </w:p>
    <w:p>
      <w:pPr>
        <w:pStyle w:val="30"/>
        <w:ind w:left="360" w:firstLine="0" w:firstLineChars="0"/>
        <w:jc w:val="center"/>
        <w:rPr>
          <w:color w:val="auto"/>
          <w:sz w:val="21"/>
          <w:szCs w:val="21"/>
        </w:rPr>
      </w:pPr>
      <w:r>
        <w:rPr>
          <w:rFonts w:hint="eastAsia"/>
          <w:color w:val="auto"/>
          <w:sz w:val="21"/>
          <w:szCs w:val="21"/>
        </w:rPr>
        <w:t>表</w:t>
      </w:r>
      <w:r>
        <w:rPr>
          <w:color w:val="auto"/>
          <w:sz w:val="21"/>
          <w:szCs w:val="21"/>
        </w:rPr>
        <w:t xml:space="preserve">5.1.3-1  </w:t>
      </w:r>
      <w:r>
        <w:rPr>
          <w:rFonts w:hint="eastAsia"/>
          <w:color w:val="auto"/>
          <w:sz w:val="21"/>
          <w:szCs w:val="21"/>
        </w:rPr>
        <w:t>fib</w:t>
      </w:r>
      <w:r>
        <w:rPr>
          <w:color w:val="auto"/>
          <w:sz w:val="21"/>
          <w:szCs w:val="21"/>
        </w:rPr>
        <w:t xml:space="preserve"> 74推荐的密封胶宽度和深度</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2223"/>
        <w:gridCol w:w="2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构件宽度（</w:t>
            </w:r>
            <w:r>
              <w:rPr>
                <w:rFonts w:ascii="Times New Roman" w:hAnsi="Times New Roman" w:eastAsia="宋体" w:cs="Times New Roman"/>
                <w:color w:val="auto"/>
                <w:kern w:val="0"/>
                <w:sz w:val="21"/>
                <w:szCs w:val="21"/>
              </w:rPr>
              <w:t>m）</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最小节点宽度（</w:t>
            </w:r>
            <w:r>
              <w:rPr>
                <w:rFonts w:ascii="Times New Roman" w:hAnsi="Times New Roman" w:eastAsia="宋体" w:cs="Times New Roman"/>
                <w:color w:val="auto"/>
                <w:kern w:val="0"/>
                <w:sz w:val="21"/>
                <w:szCs w:val="21"/>
              </w:rPr>
              <w:t>mm）</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最小节点深度（</w:t>
            </w:r>
            <w:r>
              <w:rPr>
                <w:rFonts w:ascii="Times New Roman" w:hAnsi="Times New Roman" w:eastAsia="宋体" w:cs="Times New Roman"/>
                <w:color w:val="auto"/>
                <w:kern w:val="0"/>
                <w:sz w:val="21"/>
                <w:szCs w:val="21"/>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1.80</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12</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2.40</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12</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3.60</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14</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4.80</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15</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6.00</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16</w:t>
            </w:r>
          </w:p>
        </w:tc>
        <w:tc>
          <w:tcPr>
            <w:tcW w:w="0" w:type="auto"/>
            <w:tcBorders>
              <w:top w:val="single" w:color="auto" w:sz="4" w:space="0"/>
              <w:left w:val="single" w:color="auto" w:sz="4" w:space="0"/>
              <w:bottom w:val="single" w:color="auto" w:sz="4" w:space="0"/>
              <w:right w:val="single" w:color="auto" w:sz="4" w:space="0"/>
            </w:tcBorders>
          </w:tcPr>
          <w:p>
            <w:pPr>
              <w:spacing w:line="240" w:lineRule="auto"/>
              <w:ind w:firstLine="400"/>
              <w:jc w:val="center"/>
              <w:rPr>
                <w:rFonts w:ascii="Times New Roman" w:hAnsi="Times New Roman" w:eastAsia="宋体" w:cs="Times New Roman"/>
                <w:color w:val="auto"/>
                <w:kern w:val="0"/>
                <w:sz w:val="21"/>
                <w:szCs w:val="21"/>
              </w:rPr>
            </w:pPr>
            <w:r>
              <w:rPr>
                <w:rFonts w:ascii="Times New Roman" w:hAnsi="Times New Roman" w:eastAsia="宋体" w:cs="Times New Roman"/>
                <w:color w:val="auto"/>
                <w:kern w:val="0"/>
                <w:sz w:val="21"/>
                <w:szCs w:val="21"/>
              </w:rPr>
              <w:t>10</w:t>
            </w:r>
          </w:p>
        </w:tc>
      </w:tr>
    </w:tbl>
    <w:p>
      <w:pPr>
        <w:pStyle w:val="40"/>
        <w:ind w:firstLine="480" w:firstLineChars="200"/>
        <w:jc w:val="left"/>
        <w:rPr>
          <w:color w:val="auto"/>
          <w:sz w:val="24"/>
          <w:szCs w:val="24"/>
        </w:rPr>
      </w:pPr>
      <w:r>
        <w:rPr>
          <w:rFonts w:hint="eastAsia"/>
          <w:color w:val="auto"/>
          <w:sz w:val="24"/>
          <w:szCs w:val="24"/>
        </w:rPr>
        <w:t>日本规范《建筑工事标准式样书</w:t>
      </w:r>
      <w:r>
        <w:rPr>
          <w:rFonts w:ascii="MS Mincho" w:hAnsi="MS Mincho" w:eastAsia="MS Mincho" w:cs="MS Mincho"/>
          <w:color w:val="auto"/>
          <w:sz w:val="24"/>
          <w:szCs w:val="24"/>
        </w:rPr>
        <w:t>▪</w:t>
      </w:r>
      <w:r>
        <w:rPr>
          <w:rFonts w:hint="eastAsia" w:cs="楷体"/>
          <w:color w:val="auto"/>
          <w:sz w:val="24"/>
          <w:szCs w:val="24"/>
        </w:rPr>
        <w:t>同解说</w:t>
      </w:r>
      <w:r>
        <w:rPr>
          <w:color w:val="auto"/>
          <w:sz w:val="24"/>
          <w:szCs w:val="24"/>
        </w:rPr>
        <w:t>-防水工事》JASS8中的板缝宽度规定见表</w:t>
      </w:r>
      <w:r>
        <w:rPr>
          <w:bCs w:val="0"/>
          <w:color w:val="auto"/>
          <w:sz w:val="24"/>
          <w:szCs w:val="24"/>
        </w:rPr>
        <w:t>5.1.3-2</w:t>
      </w:r>
      <w:r>
        <w:rPr>
          <w:rFonts w:hint="eastAsia"/>
          <w:bCs w:val="0"/>
          <w:color w:val="auto"/>
          <w:sz w:val="24"/>
          <w:szCs w:val="24"/>
          <w:lang w:eastAsia="zh-CN"/>
        </w:rPr>
        <w:t>，</w:t>
      </w:r>
      <w:r>
        <w:rPr>
          <w:rFonts w:hint="eastAsia"/>
          <w:bCs w:val="0"/>
          <w:color w:val="auto"/>
          <w:sz w:val="24"/>
          <w:szCs w:val="24"/>
          <w:lang w:val="en-US" w:eastAsia="zh-CN"/>
        </w:rPr>
        <w:t>图5.1.3-1</w:t>
      </w:r>
      <w:r>
        <w:rPr>
          <w:rFonts w:hint="eastAsia"/>
          <w:color w:val="auto"/>
          <w:sz w:val="24"/>
          <w:szCs w:val="24"/>
        </w:rPr>
        <w:t>：</w:t>
      </w:r>
    </w:p>
    <w:p>
      <w:pPr>
        <w:pStyle w:val="40"/>
        <w:ind w:firstLine="420" w:firstLineChars="200"/>
        <w:jc w:val="center"/>
        <w:rPr>
          <w:color w:val="auto"/>
          <w:sz w:val="21"/>
          <w:szCs w:val="21"/>
        </w:rPr>
      </w:pPr>
      <w:r>
        <w:rPr>
          <w:rFonts w:hint="eastAsia"/>
          <w:color w:val="auto"/>
          <w:sz w:val="21"/>
          <w:szCs w:val="21"/>
        </w:rPr>
        <w:t>表</w:t>
      </w:r>
      <w:r>
        <w:rPr>
          <w:color w:val="auto"/>
          <w:sz w:val="21"/>
          <w:szCs w:val="21"/>
        </w:rPr>
        <w:t>5.1.3-2 JASS8规定的夹心外墙板板缝宽度</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76"/>
        <w:gridCol w:w="636"/>
        <w:gridCol w:w="948"/>
        <w:gridCol w:w="9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密封材料的种类</w:t>
            </w:r>
          </w:p>
        </w:tc>
        <w:tc>
          <w:tcPr>
            <w:tcW w:w="0" w:type="auto"/>
            <w:gridSpan w:val="2"/>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接缝处宽度的范围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主要成分</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符号</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最大值</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最小值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硅酮系列</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SR</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40</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改性硅酮系列</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MS</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40</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rFonts w:hint="eastAsia"/>
                <w:color w:val="auto"/>
                <w:sz w:val="21"/>
                <w:szCs w:val="21"/>
              </w:rPr>
              <w:t>聚氨酯系列</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PU</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40</w:t>
            </w:r>
          </w:p>
        </w:tc>
        <w:tc>
          <w:tcPr>
            <w:tcW w:w="0" w:type="auto"/>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color w:val="auto"/>
                <w:sz w:val="21"/>
                <w:szCs w:val="21"/>
              </w:rPr>
            </w:pPr>
            <w:r>
              <w:rPr>
                <w:color w:val="auto"/>
                <w:sz w:val="21"/>
                <w:szCs w:val="21"/>
              </w:rPr>
              <w:t>10</w:t>
            </w:r>
          </w:p>
        </w:tc>
      </w:tr>
    </w:tbl>
    <w:p>
      <w:pPr>
        <w:pStyle w:val="30"/>
        <w:ind w:left="567" w:firstLine="0" w:firstLineChars="0"/>
        <w:jc w:val="center"/>
        <w:rPr>
          <w:color w:val="auto"/>
          <w:sz w:val="21"/>
          <w:szCs w:val="21"/>
        </w:rPr>
      </w:pPr>
      <w:r>
        <w:rPr>
          <w:color w:val="auto"/>
          <w:sz w:val="21"/>
          <w:szCs w:val="21"/>
        </w:rPr>
        <w:drawing>
          <wp:inline distT="0" distB="0" distL="0" distR="0">
            <wp:extent cx="2781935" cy="1816100"/>
            <wp:effectExtent l="0" t="0" r="18415" b="12700"/>
            <wp:docPr id="2"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96"/>
                    <pic:cNvPicPr>
                      <a:picLocks noChangeAspect="1" noChangeArrowheads="1"/>
                    </pic:cNvPicPr>
                  </pic:nvPicPr>
                  <pic:blipFill>
                    <a:blip r:embed="rId31" cstate="print"/>
                    <a:srcRect/>
                    <a:stretch>
                      <a:fillRect/>
                    </a:stretch>
                  </pic:blipFill>
                  <pic:spPr>
                    <a:xfrm>
                      <a:off x="0" y="0"/>
                      <a:ext cx="2781935" cy="1816100"/>
                    </a:xfrm>
                    <a:prstGeom prst="rect">
                      <a:avLst/>
                    </a:prstGeom>
                    <a:noFill/>
                    <a:ln w="9525">
                      <a:noFill/>
                      <a:miter lim="800000"/>
                      <a:headEnd/>
                      <a:tailEnd/>
                    </a:ln>
                  </pic:spPr>
                </pic:pic>
              </a:graphicData>
            </a:graphic>
          </wp:inline>
        </w:drawing>
      </w:r>
    </w:p>
    <w:p>
      <w:pPr>
        <w:pStyle w:val="30"/>
        <w:ind w:left="567" w:firstLine="0" w:firstLineChars="0"/>
        <w:jc w:val="center"/>
        <w:rPr>
          <w:color w:val="auto"/>
          <w:sz w:val="21"/>
          <w:szCs w:val="21"/>
        </w:rPr>
      </w:pPr>
      <w:r>
        <w:rPr>
          <w:rFonts w:hint="eastAsia"/>
          <w:color w:val="auto"/>
          <w:sz w:val="21"/>
          <w:szCs w:val="21"/>
        </w:rPr>
        <w:t>图</w:t>
      </w:r>
      <w:r>
        <w:rPr>
          <w:rFonts w:hint="eastAsia"/>
          <w:color w:val="auto"/>
          <w:sz w:val="21"/>
          <w:szCs w:val="21"/>
          <w:lang w:val="en-US" w:eastAsia="zh-CN"/>
        </w:rPr>
        <w:t xml:space="preserve">5.1.3-1 </w:t>
      </w:r>
      <w:r>
        <w:rPr>
          <w:color w:val="auto"/>
          <w:sz w:val="21"/>
          <w:szCs w:val="21"/>
        </w:rPr>
        <w:t xml:space="preserve"> JASS8规定的密封胶厚度与板缝宽度的关系</w:t>
      </w:r>
    </w:p>
    <w:p>
      <w:pPr>
        <w:pStyle w:val="40"/>
        <w:ind w:firstLine="480" w:firstLineChars="200"/>
        <w:jc w:val="left"/>
        <w:rPr>
          <w:color w:val="auto"/>
          <w:sz w:val="24"/>
          <w:szCs w:val="24"/>
        </w:rPr>
      </w:pPr>
      <w:r>
        <w:rPr>
          <w:rFonts w:hint="eastAsia"/>
          <w:color w:val="auto"/>
          <w:sz w:val="24"/>
          <w:szCs w:val="24"/>
        </w:rPr>
        <w:t>另外，美国《接缝密封胶使用指南》</w:t>
      </w:r>
      <w:r>
        <w:rPr>
          <w:color w:val="auto"/>
          <w:sz w:val="24"/>
          <w:szCs w:val="24"/>
        </w:rPr>
        <w:t>ASTM C1193规定：</w:t>
      </w:r>
    </w:p>
    <w:p>
      <w:pPr>
        <w:pStyle w:val="40"/>
        <w:ind w:firstLine="482" w:firstLineChars="200"/>
        <w:rPr>
          <w:color w:val="auto"/>
          <w:sz w:val="24"/>
          <w:szCs w:val="24"/>
        </w:rPr>
      </w:pPr>
      <w:r>
        <w:rPr>
          <w:rFonts w:hint="eastAsia"/>
          <w:b/>
          <w:bCs w:val="0"/>
          <w:color w:val="auto"/>
          <w:sz w:val="24"/>
          <w:szCs w:val="24"/>
          <w:lang w:val="en-US" w:eastAsia="zh-CN"/>
        </w:rPr>
        <w:t xml:space="preserve">1 </w:t>
      </w:r>
      <w:r>
        <w:rPr>
          <w:color w:val="auto"/>
          <w:sz w:val="24"/>
          <w:szCs w:val="24"/>
        </w:rPr>
        <w:t>对于宽度为6～13mm</w:t>
      </w:r>
      <w:r>
        <w:rPr>
          <w:rFonts w:hint="eastAsia"/>
          <w:color w:val="auto"/>
          <w:sz w:val="24"/>
          <w:szCs w:val="24"/>
        </w:rPr>
        <w:t>（</w:t>
      </w:r>
      <w:r>
        <w:rPr>
          <w:color w:val="auto"/>
          <w:sz w:val="24"/>
          <w:szCs w:val="24"/>
        </w:rPr>
        <w:t>0.25～0.5in</w:t>
      </w:r>
      <w:r>
        <w:rPr>
          <w:rFonts w:hint="eastAsia"/>
          <w:color w:val="auto"/>
          <w:sz w:val="24"/>
          <w:szCs w:val="24"/>
        </w:rPr>
        <w:t>）的对接密封胶接缝，对混凝土、砖、石等类似的多孔基材，密封胶的厚度可以与接缝宽度相等</w:t>
      </w:r>
      <w:r>
        <w:rPr>
          <w:color w:val="auto"/>
          <w:sz w:val="24"/>
          <w:szCs w:val="24"/>
        </w:rPr>
        <w:t>;</w:t>
      </w:r>
    </w:p>
    <w:p>
      <w:pPr>
        <w:pStyle w:val="40"/>
        <w:ind w:firstLine="482" w:firstLineChars="200"/>
        <w:rPr>
          <w:color w:val="auto"/>
          <w:sz w:val="24"/>
          <w:szCs w:val="24"/>
        </w:rPr>
      </w:pPr>
      <w:r>
        <w:rPr>
          <w:rFonts w:hint="eastAsia"/>
          <w:b/>
          <w:bCs w:val="0"/>
          <w:color w:val="auto"/>
          <w:sz w:val="24"/>
          <w:szCs w:val="24"/>
          <w:lang w:val="en-US" w:eastAsia="zh-CN"/>
        </w:rPr>
        <w:t xml:space="preserve">2 </w:t>
      </w:r>
      <w:r>
        <w:rPr>
          <w:color w:val="auto"/>
          <w:sz w:val="24"/>
          <w:szCs w:val="24"/>
        </w:rPr>
        <w:t>对于13～25mm</w:t>
      </w:r>
      <w:r>
        <w:rPr>
          <w:rFonts w:hint="eastAsia"/>
          <w:color w:val="auto"/>
          <w:sz w:val="24"/>
          <w:szCs w:val="24"/>
        </w:rPr>
        <w:t>（</w:t>
      </w:r>
      <w:r>
        <w:rPr>
          <w:color w:val="auto"/>
          <w:sz w:val="24"/>
          <w:szCs w:val="24"/>
        </w:rPr>
        <w:t>0.5～1in</w:t>
      </w:r>
      <w:r>
        <w:rPr>
          <w:rFonts w:hint="eastAsia"/>
          <w:color w:val="auto"/>
          <w:sz w:val="24"/>
          <w:szCs w:val="24"/>
        </w:rPr>
        <w:t>）宽度的接缝，对多孔基材其密封胶的厚度应是宽度的一半或</w:t>
      </w:r>
      <w:r>
        <w:rPr>
          <w:color w:val="auto"/>
          <w:sz w:val="24"/>
          <w:szCs w:val="24"/>
        </w:rPr>
        <w:t>6～13mm</w:t>
      </w:r>
      <w:r>
        <w:rPr>
          <w:rFonts w:hint="eastAsia"/>
          <w:color w:val="auto"/>
          <w:sz w:val="24"/>
          <w:szCs w:val="24"/>
        </w:rPr>
        <w:t>（</w:t>
      </w:r>
      <w:r>
        <w:rPr>
          <w:color w:val="auto"/>
          <w:sz w:val="24"/>
          <w:szCs w:val="24"/>
        </w:rPr>
        <w:t>0.25～0.5in</w:t>
      </w:r>
      <w:r>
        <w:rPr>
          <w:rFonts w:hint="eastAsia"/>
          <w:color w:val="auto"/>
          <w:sz w:val="24"/>
          <w:szCs w:val="24"/>
        </w:rPr>
        <w:t>）。</w:t>
      </w:r>
      <w:r>
        <w:rPr>
          <w:color w:val="auto"/>
          <w:sz w:val="24"/>
          <w:szCs w:val="24"/>
        </w:rPr>
        <w:t>PCI手册建议单层板缝缝宽不应小于19mm，双层</w:t>
      </w:r>
      <w:r>
        <w:rPr>
          <w:rFonts w:hint="eastAsia"/>
          <w:color w:val="auto"/>
          <w:sz w:val="24"/>
          <w:szCs w:val="24"/>
        </w:rPr>
        <w:t>板缝缝宽不应小于</w:t>
      </w:r>
      <w:r>
        <w:rPr>
          <w:color w:val="auto"/>
          <w:sz w:val="24"/>
          <w:szCs w:val="24"/>
        </w:rPr>
        <w:t>25mm，角部缝宽不应小于30mm;当缝宽不大于25mm时，规定密封胶厚度取缝宽一半，且不小于6mm；缝宽大于25mm时，规定密封胶厚度取12.5mm。</w:t>
      </w:r>
    </w:p>
    <w:p>
      <w:pPr>
        <w:pStyle w:val="40"/>
        <w:ind w:firstLine="480" w:firstLineChars="200"/>
        <w:rPr>
          <w:color w:val="auto"/>
          <w:sz w:val="24"/>
          <w:szCs w:val="24"/>
        </w:rPr>
      </w:pPr>
      <w:r>
        <w:rPr>
          <w:color w:val="auto"/>
          <w:sz w:val="24"/>
          <w:szCs w:val="24"/>
        </w:rPr>
        <w:t>德国DIN 18450中规定缝宽应不小于10mm，且不应大于35mm；推荐的夹心外墙板板缝密封胶厚度为8~15mm。</w:t>
      </w:r>
    </w:p>
    <w:p>
      <w:pPr>
        <w:pStyle w:val="40"/>
        <w:ind w:firstLine="480" w:firstLineChars="200"/>
        <w:rPr>
          <w:color w:val="auto"/>
          <w:sz w:val="24"/>
          <w:szCs w:val="24"/>
        </w:rPr>
      </w:pPr>
      <w:r>
        <w:rPr>
          <w:color w:val="auto"/>
          <w:sz w:val="24"/>
          <w:szCs w:val="24"/>
        </w:rPr>
        <w:t>日本鹿岛建设公司《PC幕墙的设计与施工》建议缝宽为20~40mm，建议密封胶厚度为缝宽的0.5倍~1倍，约为10~20mm。</w:t>
      </w:r>
    </w:p>
    <w:p>
      <w:pPr>
        <w:pStyle w:val="40"/>
        <w:ind w:firstLine="480" w:firstLineChars="200"/>
        <w:rPr>
          <w:color w:val="auto"/>
          <w:sz w:val="24"/>
          <w:szCs w:val="24"/>
        </w:rPr>
      </w:pPr>
      <w:r>
        <w:rPr>
          <w:rFonts w:hint="eastAsia"/>
          <w:color w:val="auto"/>
          <w:sz w:val="24"/>
          <w:szCs w:val="24"/>
        </w:rPr>
        <w:t>本规程综合国外规范建议值和国内工程实践经验，对板缝宽度和密封胶厚度进行了规定。</w:t>
      </w:r>
    </w:p>
    <w:p>
      <w:pPr>
        <w:pStyle w:val="40"/>
        <w:rPr>
          <w:color w:val="auto"/>
          <w:sz w:val="24"/>
          <w:szCs w:val="24"/>
        </w:rPr>
      </w:pPr>
      <w:r>
        <w:rPr>
          <w:b/>
          <w:bCs w:val="0"/>
          <w:color w:val="auto"/>
          <w:sz w:val="24"/>
          <w:szCs w:val="24"/>
        </w:rPr>
        <w:t>5.1.6</w:t>
      </w:r>
      <w:r>
        <w:rPr>
          <w:rFonts w:hint="eastAsia"/>
          <w:b/>
          <w:bCs w:val="0"/>
          <w:color w:val="auto"/>
          <w:sz w:val="24"/>
          <w:szCs w:val="24"/>
          <w:lang w:val="en-US" w:eastAsia="zh-CN"/>
        </w:rPr>
        <w:t xml:space="preserve">  </w:t>
      </w:r>
      <w:r>
        <w:rPr>
          <w:rFonts w:hint="eastAsia"/>
          <w:color w:val="auto"/>
          <w:sz w:val="24"/>
          <w:szCs w:val="24"/>
        </w:rPr>
        <w:t>本条规定了装配整体式剪力墙结构中预制夹心保温剪力墙水平接缝、竖向接缝等各种接缝的防水设计。</w:t>
      </w:r>
    </w:p>
    <w:p>
      <w:pPr>
        <w:pStyle w:val="40"/>
        <w:ind w:firstLine="480" w:firstLineChars="200"/>
        <w:rPr>
          <w:color w:val="auto"/>
          <w:sz w:val="24"/>
          <w:szCs w:val="24"/>
        </w:rPr>
      </w:pPr>
      <w:r>
        <w:rPr>
          <w:rFonts w:hint="eastAsia"/>
          <w:color w:val="auto"/>
          <w:sz w:val="24"/>
          <w:szCs w:val="24"/>
        </w:rPr>
        <w:t>对于水平接缝，为防止在上一层墙板安装过程中，因细石混凝土座浆或钢筋套筒灌浆、浆锚搭接连接过程中，水泥浆外溢造成缝面污染，在已安装到位的下层墙板的夹心保温层上用双面自粘丁基胶带设置同材质泡沫保温条或发泡聚乙烯泡沫条，达到阻浆的目的。</w:t>
      </w:r>
    </w:p>
    <w:p>
      <w:pPr>
        <w:pStyle w:val="40"/>
        <w:ind w:firstLine="480" w:firstLineChars="200"/>
        <w:rPr>
          <w:color w:val="auto"/>
          <w:sz w:val="24"/>
          <w:szCs w:val="24"/>
        </w:rPr>
      </w:pPr>
      <w:r>
        <w:rPr>
          <w:rFonts w:hint="eastAsia"/>
          <w:color w:val="auto"/>
          <w:sz w:val="24"/>
          <w:szCs w:val="24"/>
        </w:rPr>
        <w:t>对于竖向接缝，为避免同样的问题，亦规定在后塞的同材质泡沫保温条背面用自粘丁基胶带封闭接缝。</w:t>
      </w:r>
    </w:p>
    <w:p>
      <w:pPr>
        <w:pStyle w:val="40"/>
        <w:ind w:firstLine="480" w:firstLineChars="200"/>
        <w:rPr>
          <w:color w:val="auto"/>
          <w:sz w:val="24"/>
          <w:szCs w:val="24"/>
        </w:rPr>
      </w:pPr>
      <w:r>
        <w:rPr>
          <w:rFonts w:hint="eastAsia"/>
          <w:color w:val="auto"/>
          <w:sz w:val="24"/>
          <w:szCs w:val="24"/>
        </w:rPr>
        <w:t>导水管的设置（图5.</w:t>
      </w:r>
      <w:r>
        <w:rPr>
          <w:color w:val="auto"/>
          <w:sz w:val="24"/>
          <w:szCs w:val="24"/>
        </w:rPr>
        <w:t>1</w:t>
      </w:r>
      <w:r>
        <w:rPr>
          <w:rFonts w:hint="eastAsia"/>
          <w:color w:val="auto"/>
          <w:sz w:val="24"/>
          <w:szCs w:val="24"/>
        </w:rPr>
        <w:t>.</w:t>
      </w:r>
      <w:r>
        <w:rPr>
          <w:color w:val="auto"/>
          <w:sz w:val="24"/>
          <w:szCs w:val="24"/>
        </w:rPr>
        <w:t>6</w:t>
      </w:r>
      <w:r>
        <w:rPr>
          <w:rFonts w:hint="eastAsia"/>
          <w:color w:val="auto"/>
          <w:sz w:val="24"/>
          <w:szCs w:val="24"/>
        </w:rPr>
        <w:t>-</w:t>
      </w:r>
      <w:r>
        <w:rPr>
          <w:color w:val="auto"/>
          <w:sz w:val="24"/>
          <w:szCs w:val="24"/>
        </w:rPr>
        <w:t>1</w:t>
      </w:r>
      <w:r>
        <w:rPr>
          <w:rFonts w:hint="eastAsia"/>
          <w:color w:val="auto"/>
          <w:sz w:val="24"/>
          <w:szCs w:val="24"/>
        </w:rPr>
        <w:t>）参考了北京市地方标准《建筑预制构件接缝密封防水施工技术规程》DB11T-1447、上海市地方标准《预制混凝土夹心保温外墙板应用技术规程》DG/TJ 08-2158的做法，目前这种做法在一些工程中已被采用，取得了较好的效果。</w:t>
      </w:r>
    </w:p>
    <w:p>
      <w:pPr>
        <w:pStyle w:val="40"/>
        <w:rPr>
          <w:color w:val="auto"/>
          <w:sz w:val="24"/>
          <w:szCs w:val="24"/>
        </w:rPr>
      </w:pPr>
      <w:r>
        <w:rPr>
          <w:b/>
          <w:bCs w:val="0"/>
          <w:color w:val="auto"/>
          <w:sz w:val="24"/>
          <w:szCs w:val="24"/>
        </w:rPr>
        <w:t>5.1.7</w:t>
      </w:r>
      <w:r>
        <w:rPr>
          <w:rFonts w:hint="eastAsia"/>
          <w:color w:val="auto"/>
          <w:sz w:val="24"/>
          <w:szCs w:val="24"/>
          <w:lang w:val="en-US" w:eastAsia="zh-CN"/>
        </w:rPr>
        <w:t xml:space="preserve">  </w:t>
      </w:r>
      <w:r>
        <w:rPr>
          <w:rFonts w:hint="eastAsia"/>
          <w:color w:val="auto"/>
          <w:sz w:val="24"/>
          <w:szCs w:val="24"/>
        </w:rPr>
        <w:t>本条给出了预制混凝土外挂墙板接缝防水设计</w:t>
      </w:r>
      <w:r>
        <w:rPr>
          <w:color w:val="auto"/>
          <w:sz w:val="24"/>
          <w:szCs w:val="24"/>
        </w:rPr>
        <w:t>形式</w:t>
      </w:r>
      <w:r>
        <w:rPr>
          <w:rFonts w:hint="eastAsia"/>
          <w:color w:val="auto"/>
          <w:sz w:val="24"/>
          <w:szCs w:val="24"/>
        </w:rPr>
        <w:t>，其主要措施包括橡胶空心气密条与耐候建筑密封胶形成的二道密封防水、空腔排水等措施。</w:t>
      </w:r>
    </w:p>
    <w:p>
      <w:pPr>
        <w:pStyle w:val="45"/>
        <w:rPr>
          <w:color w:val="auto"/>
        </w:rPr>
      </w:pPr>
      <w:bookmarkStart w:id="174" w:name="_Toc44203612"/>
      <w:bookmarkStart w:id="175" w:name="_Toc118454834"/>
      <w:bookmarkStart w:id="176" w:name="_Toc44256170"/>
      <w:bookmarkStart w:id="177" w:name="_Toc27390"/>
      <w:bookmarkStart w:id="178" w:name="_Toc44255971"/>
      <w:r>
        <w:rPr>
          <w:rFonts w:hint="eastAsia"/>
          <w:color w:val="auto"/>
          <w:lang w:val="en-US" w:eastAsia="zh-CN"/>
        </w:rPr>
        <w:t xml:space="preserve">5.2 </w:t>
      </w:r>
      <w:r>
        <w:rPr>
          <w:rFonts w:hint="eastAsia"/>
          <w:color w:val="auto"/>
        </w:rPr>
        <w:t>外墙细部防水设计</w:t>
      </w:r>
      <w:bookmarkEnd w:id="174"/>
      <w:bookmarkEnd w:id="175"/>
      <w:bookmarkEnd w:id="176"/>
      <w:bookmarkEnd w:id="177"/>
      <w:bookmarkEnd w:id="178"/>
    </w:p>
    <w:p>
      <w:pPr>
        <w:pStyle w:val="40"/>
        <w:rPr>
          <w:color w:val="auto"/>
          <w:sz w:val="24"/>
          <w:szCs w:val="24"/>
        </w:rPr>
      </w:pPr>
      <w:r>
        <w:rPr>
          <w:rFonts w:hint="eastAsia"/>
          <w:b/>
          <w:bCs w:val="0"/>
          <w:color w:val="auto"/>
          <w:sz w:val="24"/>
          <w:szCs w:val="24"/>
          <w:lang w:val="en-US" w:eastAsia="zh-CN"/>
        </w:rPr>
        <w:t>5.2.1</w:t>
      </w:r>
      <w:r>
        <w:rPr>
          <w:b/>
          <w:bCs w:val="0"/>
          <w:color w:val="auto"/>
          <w:sz w:val="24"/>
          <w:szCs w:val="24"/>
        </w:rPr>
        <w:t xml:space="preserve">  </w:t>
      </w:r>
      <w:r>
        <w:rPr>
          <w:rFonts w:hint="eastAsia"/>
          <w:color w:val="auto"/>
          <w:sz w:val="24"/>
          <w:szCs w:val="24"/>
        </w:rPr>
        <w:t>现浇混凝土与预制混凝土外墙的转换层部位的接缝常被忽视，可采用构造密封接缝的方式进行处理。</w:t>
      </w:r>
    </w:p>
    <w:p>
      <w:pPr>
        <w:pStyle w:val="40"/>
        <w:rPr>
          <w:color w:val="auto"/>
          <w:sz w:val="24"/>
          <w:szCs w:val="24"/>
        </w:rPr>
      </w:pPr>
      <w:r>
        <w:rPr>
          <w:rFonts w:hint="eastAsia"/>
          <w:b/>
          <w:bCs w:val="0"/>
          <w:color w:val="auto"/>
          <w:sz w:val="24"/>
          <w:szCs w:val="24"/>
          <w:lang w:val="en-US" w:eastAsia="zh-CN"/>
        </w:rPr>
        <w:t xml:space="preserve">5.2.2  </w:t>
      </w:r>
      <w:r>
        <w:rPr>
          <w:rFonts w:hint="eastAsia"/>
          <w:color w:val="auto"/>
          <w:sz w:val="24"/>
          <w:szCs w:val="24"/>
        </w:rPr>
        <w:t>预制外墙变形缝缝宽按设计确定，应采用弹性橡胶嵌入式构造，缝内附加合成高分子止水带，使得预制外墙变形缝既能保证防水效果，又不破坏建筑物外观。</w:t>
      </w:r>
    </w:p>
    <w:p>
      <w:pPr>
        <w:pStyle w:val="40"/>
        <w:rPr>
          <w:color w:val="auto"/>
          <w:sz w:val="24"/>
          <w:szCs w:val="24"/>
        </w:rPr>
      </w:pPr>
      <w:r>
        <w:rPr>
          <w:rFonts w:hint="eastAsia"/>
          <w:b/>
          <w:bCs w:val="0"/>
          <w:color w:val="auto"/>
          <w:sz w:val="24"/>
          <w:szCs w:val="24"/>
          <w:lang w:val="en-US" w:eastAsia="zh-CN"/>
        </w:rPr>
        <w:t xml:space="preserve">5.2.3  </w:t>
      </w:r>
      <w:r>
        <w:rPr>
          <w:rFonts w:hint="eastAsia"/>
          <w:color w:val="auto"/>
          <w:sz w:val="24"/>
          <w:szCs w:val="24"/>
        </w:rPr>
        <w:t>门窗与洞口之间的不匹配导致门窗施工质量控制困难，容易造成门窗处漏水。工厂生产可以避免产生施工误差，提高安装精度，可以实现门窗与洞口之间的匹配。有助于实现门窗定型生产和“零渗漏”。但适应变形能力较低，考虑到国内幅员辽阔，气候差异性较大，南方多雨地区建议采用预装法，北方地区建议采用后装法。</w:t>
      </w:r>
    </w:p>
    <w:p>
      <w:pPr>
        <w:pStyle w:val="40"/>
        <w:rPr>
          <w:color w:val="auto"/>
        </w:rPr>
      </w:pPr>
      <w:r>
        <w:rPr>
          <w:rFonts w:hint="eastAsia"/>
          <w:b/>
          <w:color w:val="auto"/>
          <w:sz w:val="24"/>
          <w:szCs w:val="24"/>
          <w:lang w:val="en-US" w:eastAsia="zh-CN"/>
        </w:rPr>
        <w:t xml:space="preserve">5.2.4  </w:t>
      </w:r>
      <w:r>
        <w:rPr>
          <w:rFonts w:hint="eastAsia"/>
          <w:color w:val="auto"/>
          <w:sz w:val="24"/>
          <w:szCs w:val="24"/>
        </w:rPr>
        <w:t>预制装配式钢筋混凝土建筑的滴水线制作简单，质量可靠且能有效防止板底存水及雨水倒反，女儿墙顶部设置混凝土或金属盖板并设置滴水，能有效的防止雨水冲刷外墙顶部，</w:t>
      </w:r>
      <w:r>
        <w:rPr>
          <w:color w:val="auto"/>
          <w:sz w:val="24"/>
          <w:szCs w:val="24"/>
        </w:rPr>
        <w:t>女儿墙在要求的泛水高度处设凹槽或挑檐，主要便于屋面防水的收头。</w:t>
      </w:r>
      <w:r>
        <w:rPr>
          <w:rFonts w:hint="eastAsia"/>
          <w:color w:val="auto"/>
          <w:sz w:val="24"/>
          <w:szCs w:val="24"/>
        </w:rPr>
        <w:t>与屋面形成完整的防水体系</w:t>
      </w:r>
      <w:r>
        <w:rPr>
          <w:rFonts w:hint="eastAsia"/>
          <w:color w:val="auto"/>
          <w:sz w:val="24"/>
          <w:szCs w:val="24"/>
          <w:lang w:eastAsia="zh-CN"/>
        </w:rPr>
        <w:t>。</w:t>
      </w:r>
      <w:r>
        <w:rPr>
          <w:color w:val="auto"/>
        </w:rPr>
        <w:br w:type="page"/>
      </w:r>
    </w:p>
    <w:p>
      <w:pPr>
        <w:pStyle w:val="22"/>
        <w:rPr>
          <w:rFonts w:ascii="宋体" w:hAnsi="宋体"/>
          <w:color w:val="auto"/>
          <w:kern w:val="0"/>
        </w:rPr>
      </w:pPr>
      <w:bookmarkStart w:id="179" w:name="_Toc118454835"/>
      <w:bookmarkStart w:id="180" w:name="_Toc23410"/>
      <w:bookmarkStart w:id="181" w:name="_Toc44256171"/>
      <w:bookmarkStart w:id="182" w:name="_Toc44255972"/>
      <w:r>
        <w:rPr>
          <w:rFonts w:hint="eastAsia"/>
          <w:color w:val="auto"/>
          <w:lang w:val="en-US" w:eastAsia="zh-CN"/>
        </w:rPr>
        <w:t xml:space="preserve">6 </w:t>
      </w:r>
      <w:r>
        <w:rPr>
          <w:rFonts w:ascii="Times" w:hAnsi="Times"/>
          <w:color w:val="auto"/>
        </w:rPr>
        <w:t>施</w:t>
      </w:r>
      <w:r>
        <w:rPr>
          <w:rFonts w:hint="eastAsia" w:ascii="Times" w:hAnsi="Times"/>
          <w:color w:val="auto"/>
          <w:lang w:val="en-US" w:eastAsia="zh-CN"/>
        </w:rPr>
        <w:t xml:space="preserve">  </w:t>
      </w:r>
      <w:r>
        <w:rPr>
          <w:rFonts w:ascii="Times" w:hAnsi="Times"/>
          <w:color w:val="auto"/>
        </w:rPr>
        <w:t>工</w:t>
      </w:r>
      <w:bookmarkEnd w:id="179"/>
      <w:bookmarkEnd w:id="180"/>
      <w:bookmarkEnd w:id="181"/>
      <w:bookmarkEnd w:id="182"/>
    </w:p>
    <w:p>
      <w:pPr>
        <w:pStyle w:val="45"/>
        <w:rPr>
          <w:color w:val="auto"/>
        </w:rPr>
      </w:pPr>
      <w:bookmarkStart w:id="183" w:name="_Toc44203614"/>
      <w:bookmarkStart w:id="184" w:name="_Toc44256172"/>
      <w:bookmarkStart w:id="185" w:name="_Toc118454836"/>
      <w:bookmarkStart w:id="186" w:name="_Toc18364"/>
      <w:bookmarkStart w:id="187" w:name="_Toc44255973"/>
      <w:r>
        <w:rPr>
          <w:rFonts w:hint="eastAsia"/>
          <w:color w:val="auto"/>
          <w:lang w:val="en-US" w:eastAsia="zh-CN"/>
        </w:rPr>
        <w:t xml:space="preserve">6.1 </w:t>
      </w:r>
      <w:r>
        <w:rPr>
          <w:rFonts w:hint="eastAsia"/>
          <w:color w:val="auto"/>
        </w:rPr>
        <w:t>一般规定</w:t>
      </w:r>
      <w:bookmarkEnd w:id="183"/>
      <w:bookmarkEnd w:id="184"/>
      <w:bookmarkEnd w:id="185"/>
      <w:bookmarkEnd w:id="186"/>
      <w:bookmarkEnd w:id="187"/>
    </w:p>
    <w:p>
      <w:pPr>
        <w:pStyle w:val="45"/>
        <w:spacing w:line="400" w:lineRule="exact"/>
        <w:jc w:val="left"/>
        <w:rPr>
          <w:color w:val="auto"/>
          <w:sz w:val="32"/>
          <w:szCs w:val="36"/>
        </w:rPr>
      </w:pPr>
      <w:bookmarkStart w:id="188" w:name="_Toc118454837"/>
      <w:bookmarkStart w:id="189" w:name="_Toc13022"/>
      <w:r>
        <w:rPr>
          <w:rFonts w:hint="eastAsia" w:eastAsia="宋体"/>
          <w:bCs w:val="0"/>
          <w:color w:val="auto"/>
          <w:sz w:val="24"/>
          <w:szCs w:val="21"/>
          <w:lang w:val="en-US" w:eastAsia="zh-CN"/>
        </w:rPr>
        <w:t>6.1.4</w:t>
      </w:r>
      <w:r>
        <w:rPr>
          <w:rFonts w:hint="eastAsia" w:eastAsia="宋体"/>
          <w:bCs w:val="0"/>
          <w:color w:val="auto"/>
          <w:sz w:val="32"/>
          <w:szCs w:val="24"/>
          <w:lang w:val="en-US" w:eastAsia="zh-CN"/>
        </w:rPr>
        <w:t xml:space="preserve"> </w:t>
      </w:r>
      <w:r>
        <w:rPr>
          <w:rFonts w:hint="eastAsia" w:asciiTheme="minorEastAsia" w:hAnsiTheme="minorEastAsia" w:eastAsiaTheme="minorEastAsia"/>
          <w:b w:val="0"/>
          <w:bCs w:val="0"/>
          <w:color w:val="auto"/>
          <w:sz w:val="24"/>
          <w:szCs w:val="21"/>
        </w:rPr>
        <w:t>预制外墙板作为围护结构和装饰构件，对外表面的质量要求比普通预制混凝土构件高，在运输过程中应设置柔性垫片避免墙板边角部位或锁链接触处混凝土损伤，预制外墙板棱角处的破损不仅影响到墙板的外观效果，同时还会影响墙板拼缝处的混凝土质量和缝宽，降低拼缝处的密封防水施工质量。实际工程经验表明，即使对拼缝处破损棱角进行修补，修补部位的混凝土也很容易出现开裂和剥落问题，同时胶缝也易失效，引发预制外墙板漏水和耐久等严重质量问题。</w:t>
      </w:r>
      <w:bookmarkEnd w:id="188"/>
      <w:bookmarkEnd w:id="189"/>
    </w:p>
    <w:p>
      <w:pPr>
        <w:pStyle w:val="45"/>
        <w:rPr>
          <w:color w:val="auto"/>
        </w:rPr>
      </w:pPr>
      <w:bookmarkStart w:id="190" w:name="_Toc26282"/>
      <w:bookmarkStart w:id="191" w:name="_Toc118454838"/>
      <w:r>
        <w:rPr>
          <w:rFonts w:hint="eastAsia"/>
          <w:color w:val="auto"/>
          <w:lang w:val="en-US" w:eastAsia="zh-CN"/>
        </w:rPr>
        <w:t xml:space="preserve">6.2 </w:t>
      </w:r>
      <w:r>
        <w:rPr>
          <w:rFonts w:hint="eastAsia"/>
          <w:color w:val="auto"/>
        </w:rPr>
        <w:t>外墙接缝密封防水施工</w:t>
      </w:r>
      <w:bookmarkEnd w:id="190"/>
      <w:bookmarkEnd w:id="191"/>
    </w:p>
    <w:p>
      <w:pPr>
        <w:pStyle w:val="40"/>
        <w:rPr>
          <w:color w:val="auto"/>
          <w:sz w:val="24"/>
          <w:szCs w:val="24"/>
        </w:rPr>
      </w:pPr>
      <w:r>
        <w:rPr>
          <w:b/>
          <w:bCs w:val="0"/>
          <w:color w:val="auto"/>
          <w:sz w:val="24"/>
          <w:szCs w:val="24"/>
        </w:rPr>
        <w:t>6.2.5</w:t>
      </w:r>
      <w:r>
        <w:rPr>
          <w:rFonts w:hint="eastAsia"/>
          <w:b/>
          <w:bCs w:val="0"/>
          <w:color w:val="auto"/>
          <w:sz w:val="24"/>
          <w:szCs w:val="24"/>
          <w:lang w:val="en-US" w:eastAsia="zh-CN"/>
        </w:rPr>
        <w:t xml:space="preserve">  </w:t>
      </w:r>
      <w:r>
        <w:rPr>
          <w:rFonts w:hint="eastAsia"/>
          <w:color w:val="auto"/>
          <w:sz w:val="24"/>
          <w:szCs w:val="24"/>
        </w:rPr>
        <w:t>预制混凝土外墙接缝新旧密封胶的搭接应符合产品施工工艺要求。根据工程实践调研，密封胶厚度控制在接缝宽度的0.5~0.7倍且不小于8mm（</w:t>
      </w:r>
      <w:r>
        <w:rPr>
          <w:color w:val="auto"/>
          <w:sz w:val="24"/>
          <w:szCs w:val="24"/>
        </w:rPr>
        <w:t>10mm，不得小于8mm）</w:t>
      </w:r>
      <w:r>
        <w:rPr>
          <w:rFonts w:hint="eastAsia"/>
          <w:color w:val="auto"/>
          <w:sz w:val="24"/>
          <w:szCs w:val="24"/>
        </w:rPr>
        <w:t>时，防水效果较佳且较为经济。因剔凿会造成混凝土基层开裂、剥离、粗糙，且不易控制接缝宽度，故规定在工地现场不得采用这种工艺清理接缝或扩缝。</w:t>
      </w:r>
    </w:p>
    <w:p>
      <w:pPr>
        <w:widowControl/>
        <w:ind w:firstLine="0" w:firstLineChars="0"/>
        <w:jc w:val="left"/>
        <w:rPr>
          <w:rFonts w:ascii="Times New Roman" w:hAnsi="Times New Roman" w:eastAsia="宋体" w:cs="Times New Roman"/>
          <w:bCs/>
          <w:color w:val="auto"/>
        </w:rPr>
      </w:pPr>
      <w:r>
        <w:rPr>
          <w:color w:val="auto"/>
        </w:rPr>
        <w:br w:type="page"/>
      </w:r>
    </w:p>
    <w:p>
      <w:pPr>
        <w:pStyle w:val="22"/>
        <w:rPr>
          <w:rFonts w:ascii="宋体" w:hAnsi="宋体"/>
          <w:color w:val="auto"/>
          <w:kern w:val="0"/>
        </w:rPr>
      </w:pPr>
      <w:bookmarkStart w:id="192" w:name="_Toc44255975"/>
      <w:bookmarkStart w:id="193" w:name="_Toc118454839"/>
      <w:bookmarkStart w:id="194" w:name="_Toc44256174"/>
      <w:bookmarkStart w:id="195" w:name="_Toc7200"/>
      <w:r>
        <w:rPr>
          <w:rFonts w:hint="eastAsia"/>
          <w:color w:val="auto"/>
          <w:lang w:val="en-US" w:eastAsia="zh-CN"/>
        </w:rPr>
        <w:t xml:space="preserve">7 </w:t>
      </w:r>
      <w:r>
        <w:rPr>
          <w:rFonts w:hint="eastAsia" w:ascii="宋体" w:hAnsi="宋体"/>
          <w:color w:val="auto"/>
          <w:kern w:val="0"/>
        </w:rPr>
        <w:t>质量</w:t>
      </w:r>
      <w:r>
        <w:rPr>
          <w:rFonts w:ascii="宋体" w:hAnsi="宋体"/>
          <w:color w:val="auto"/>
          <w:kern w:val="0"/>
        </w:rPr>
        <w:t>检查</w:t>
      </w:r>
      <w:r>
        <w:rPr>
          <w:rFonts w:hint="eastAsia" w:ascii="宋体" w:hAnsi="宋体"/>
          <w:color w:val="auto"/>
          <w:kern w:val="0"/>
        </w:rPr>
        <w:t>与</w:t>
      </w:r>
      <w:r>
        <w:rPr>
          <w:rFonts w:ascii="宋体" w:hAnsi="宋体"/>
          <w:color w:val="auto"/>
          <w:kern w:val="0"/>
        </w:rPr>
        <w:t>验收</w:t>
      </w:r>
      <w:bookmarkEnd w:id="192"/>
      <w:bookmarkEnd w:id="193"/>
      <w:bookmarkEnd w:id="194"/>
      <w:bookmarkEnd w:id="195"/>
    </w:p>
    <w:p>
      <w:pPr>
        <w:pStyle w:val="45"/>
        <w:ind w:firstLine="420"/>
        <w:rPr>
          <w:color w:val="auto"/>
        </w:rPr>
      </w:pPr>
      <w:bookmarkStart w:id="196" w:name="_Toc44256175"/>
      <w:bookmarkStart w:id="197" w:name="_Toc44203617"/>
      <w:bookmarkStart w:id="198" w:name="_Toc14300"/>
      <w:bookmarkStart w:id="199" w:name="_Toc44255976"/>
      <w:bookmarkStart w:id="200" w:name="_Toc118454840"/>
      <w:r>
        <w:rPr>
          <w:rFonts w:hint="eastAsia"/>
          <w:color w:val="auto"/>
          <w:lang w:val="en-US" w:eastAsia="zh-CN"/>
        </w:rPr>
        <w:t xml:space="preserve">7.1 </w:t>
      </w:r>
      <w:r>
        <w:rPr>
          <w:rFonts w:hint="eastAsia"/>
          <w:color w:val="auto"/>
        </w:rPr>
        <w:t>一般规定</w:t>
      </w:r>
      <w:bookmarkEnd w:id="196"/>
      <w:bookmarkEnd w:id="197"/>
      <w:bookmarkEnd w:id="198"/>
      <w:bookmarkEnd w:id="199"/>
      <w:bookmarkEnd w:id="200"/>
    </w:p>
    <w:p>
      <w:pPr>
        <w:spacing w:line="400" w:lineRule="exact"/>
        <w:ind w:firstLine="0" w:firstLineChars="0"/>
        <w:rPr>
          <w:rStyle w:val="42"/>
          <w:color w:val="auto"/>
          <w:sz w:val="24"/>
          <w:szCs w:val="24"/>
        </w:rPr>
      </w:pPr>
      <w:r>
        <w:rPr>
          <w:rFonts w:hint="eastAsia" w:ascii="Times New Roman" w:hAnsi="Times New Roman" w:eastAsia="宋体" w:cs="Times New Roman"/>
          <w:b/>
          <w:bCs/>
          <w:color w:val="auto"/>
          <w:sz w:val="24"/>
          <w:szCs w:val="24"/>
          <w:lang w:val="en-US" w:eastAsia="zh-CN"/>
        </w:rPr>
        <w:t>7.1.1</w:t>
      </w:r>
      <w:r>
        <w:rPr>
          <w:rFonts w:ascii="Times New Roman" w:hAnsi="Times New Roman" w:eastAsia="宋体" w:cs="Times New Roman"/>
          <w:b/>
          <w:color w:val="auto"/>
          <w:sz w:val="24"/>
          <w:szCs w:val="24"/>
        </w:rPr>
        <w:t xml:space="preserve">  </w:t>
      </w:r>
      <w:r>
        <w:rPr>
          <w:rStyle w:val="42"/>
          <w:rFonts w:hint="eastAsia"/>
          <w:color w:val="auto"/>
          <w:sz w:val="24"/>
          <w:szCs w:val="24"/>
        </w:rPr>
        <w:t xml:space="preserve">根据《建筑工程施工质量验收统一标准》 </w:t>
      </w:r>
      <w:r>
        <w:rPr>
          <w:rStyle w:val="42"/>
          <w:color w:val="auto"/>
          <w:sz w:val="24"/>
          <w:szCs w:val="24"/>
        </w:rPr>
        <w:t>GB 50300</w:t>
      </w:r>
      <w:r>
        <w:rPr>
          <w:rStyle w:val="42"/>
          <w:rFonts w:hint="eastAsia"/>
          <w:color w:val="auto"/>
          <w:sz w:val="24"/>
          <w:szCs w:val="24"/>
        </w:rPr>
        <w:t>装配式混凝土建筑外墙密封的质量验收应符合以下规定：</w:t>
      </w:r>
    </w:p>
    <w:p>
      <w:pPr>
        <w:spacing w:line="400" w:lineRule="exact"/>
        <w:ind w:firstLine="484" w:firstLineChars="202"/>
        <w:rPr>
          <w:color w:val="auto"/>
          <w:sz w:val="24"/>
          <w:szCs w:val="24"/>
        </w:rPr>
      </w:pPr>
      <w:r>
        <w:rPr>
          <w:rFonts w:hint="eastAsia"/>
          <w:color w:val="auto"/>
          <w:sz w:val="24"/>
          <w:szCs w:val="24"/>
        </w:rPr>
        <w:t>检验批质量验收合格应符合下列规定：</w:t>
      </w:r>
    </w:p>
    <w:p>
      <w:pPr>
        <w:pStyle w:val="41"/>
        <w:rPr>
          <w:color w:val="auto"/>
          <w:sz w:val="24"/>
          <w:szCs w:val="24"/>
        </w:rPr>
      </w:pPr>
      <w:r>
        <w:rPr>
          <w:rFonts w:hint="eastAsia"/>
          <w:b/>
          <w:bCs w:val="0"/>
          <w:color w:val="auto"/>
          <w:sz w:val="24"/>
          <w:szCs w:val="24"/>
        </w:rPr>
        <w:t>1</w:t>
      </w:r>
      <w:r>
        <w:rPr>
          <w:rFonts w:hint="eastAsia"/>
          <w:color w:val="auto"/>
          <w:sz w:val="24"/>
          <w:szCs w:val="24"/>
        </w:rPr>
        <w:t xml:space="preserve"> 主控项目的质量经抽样检验均应合格；</w:t>
      </w:r>
    </w:p>
    <w:p>
      <w:pPr>
        <w:pStyle w:val="41"/>
        <w:rPr>
          <w:color w:val="auto"/>
          <w:sz w:val="24"/>
          <w:szCs w:val="24"/>
        </w:rPr>
      </w:pPr>
      <w:r>
        <w:rPr>
          <w:rFonts w:hint="eastAsia"/>
          <w:b/>
          <w:bCs w:val="0"/>
          <w:color w:val="auto"/>
          <w:sz w:val="24"/>
          <w:szCs w:val="24"/>
        </w:rPr>
        <w:t>2</w:t>
      </w:r>
      <w:r>
        <w:rPr>
          <w:rFonts w:hint="eastAsia"/>
          <w:color w:val="auto"/>
          <w:sz w:val="24"/>
          <w:szCs w:val="24"/>
        </w:rPr>
        <w:t xml:space="preserve"> 一般项目的质量经抽样检验合格。当采用计数抽样时，合格点率应符合有关专业验收规范的规定，且不得存在严重缺陷。对于计数抽样的一般项目，正常检验一次、二次抽样可按</w:t>
      </w:r>
      <w:r>
        <w:rPr>
          <w:rStyle w:val="42"/>
          <w:rFonts w:hint="eastAsia"/>
          <w:bCs w:val="0"/>
          <w:color w:val="auto"/>
          <w:sz w:val="24"/>
          <w:szCs w:val="24"/>
        </w:rPr>
        <w:t xml:space="preserve">《建筑工程施工质量验收统一标准》 </w:t>
      </w:r>
      <w:r>
        <w:rPr>
          <w:rStyle w:val="42"/>
          <w:bCs w:val="0"/>
          <w:color w:val="auto"/>
          <w:sz w:val="24"/>
          <w:szCs w:val="24"/>
        </w:rPr>
        <w:t>GB 50300</w:t>
      </w:r>
      <w:r>
        <w:rPr>
          <w:rFonts w:hint="eastAsia"/>
          <w:color w:val="auto"/>
          <w:sz w:val="24"/>
          <w:szCs w:val="24"/>
        </w:rPr>
        <w:t>附录 D 判定；</w:t>
      </w:r>
    </w:p>
    <w:p>
      <w:pPr>
        <w:pStyle w:val="41"/>
        <w:rPr>
          <w:color w:val="auto"/>
          <w:sz w:val="24"/>
          <w:szCs w:val="24"/>
        </w:rPr>
      </w:pPr>
      <w:r>
        <w:rPr>
          <w:rFonts w:hint="eastAsia"/>
          <w:b/>
          <w:bCs w:val="0"/>
          <w:color w:val="auto"/>
          <w:sz w:val="24"/>
          <w:szCs w:val="24"/>
        </w:rPr>
        <w:t>3</w:t>
      </w:r>
      <w:r>
        <w:rPr>
          <w:rFonts w:hint="eastAsia"/>
          <w:color w:val="auto"/>
          <w:sz w:val="24"/>
          <w:szCs w:val="24"/>
        </w:rPr>
        <w:t xml:space="preserve"> 具有完整的施工操作依据、质量验收记录。</w:t>
      </w:r>
    </w:p>
    <w:p>
      <w:pPr>
        <w:pStyle w:val="41"/>
        <w:ind w:firstLine="420"/>
        <w:rPr>
          <w:color w:val="auto"/>
          <w:sz w:val="24"/>
          <w:szCs w:val="24"/>
        </w:rPr>
      </w:pPr>
      <w:r>
        <w:rPr>
          <w:rFonts w:hint="eastAsia"/>
          <w:color w:val="auto"/>
          <w:sz w:val="24"/>
          <w:szCs w:val="24"/>
        </w:rPr>
        <w:t>分项工程质量验收合格应符合下列规定：</w:t>
      </w:r>
    </w:p>
    <w:p>
      <w:pPr>
        <w:pStyle w:val="41"/>
        <w:rPr>
          <w:color w:val="auto"/>
          <w:sz w:val="24"/>
          <w:szCs w:val="24"/>
        </w:rPr>
      </w:pPr>
      <w:r>
        <w:rPr>
          <w:rFonts w:hint="eastAsia"/>
          <w:b/>
          <w:bCs w:val="0"/>
          <w:color w:val="auto"/>
          <w:sz w:val="24"/>
          <w:szCs w:val="24"/>
        </w:rPr>
        <w:t>1</w:t>
      </w:r>
      <w:r>
        <w:rPr>
          <w:b/>
          <w:bCs w:val="0"/>
          <w:color w:val="auto"/>
          <w:sz w:val="24"/>
          <w:szCs w:val="24"/>
        </w:rPr>
        <w:tab/>
      </w:r>
      <w:r>
        <w:rPr>
          <w:rFonts w:hint="eastAsia"/>
          <w:color w:val="auto"/>
          <w:sz w:val="24"/>
          <w:szCs w:val="24"/>
        </w:rPr>
        <w:t>所含检验批的质量均应验收合格；</w:t>
      </w:r>
    </w:p>
    <w:p>
      <w:pPr>
        <w:pStyle w:val="41"/>
        <w:rPr>
          <w:color w:val="auto"/>
          <w:sz w:val="24"/>
          <w:szCs w:val="24"/>
        </w:rPr>
      </w:pPr>
      <w:r>
        <w:rPr>
          <w:rFonts w:hint="eastAsia"/>
          <w:b/>
          <w:bCs w:val="0"/>
          <w:color w:val="auto"/>
          <w:sz w:val="24"/>
          <w:szCs w:val="24"/>
        </w:rPr>
        <w:t>2</w:t>
      </w:r>
      <w:r>
        <w:rPr>
          <w:rFonts w:hint="eastAsia"/>
          <w:color w:val="auto"/>
          <w:sz w:val="24"/>
          <w:szCs w:val="24"/>
        </w:rPr>
        <w:t xml:space="preserve"> 所含检验批的质量验收记录应完整。</w:t>
      </w:r>
    </w:p>
    <w:p>
      <w:pPr>
        <w:pStyle w:val="41"/>
        <w:ind w:firstLine="420"/>
        <w:rPr>
          <w:color w:val="auto"/>
          <w:sz w:val="24"/>
          <w:szCs w:val="24"/>
        </w:rPr>
      </w:pPr>
      <w:r>
        <w:rPr>
          <w:rFonts w:hint="eastAsia"/>
          <w:color w:val="auto"/>
          <w:sz w:val="24"/>
          <w:szCs w:val="24"/>
        </w:rPr>
        <w:t>工程质量控制资料应齐全完整，当部分资料缺失时，应委托有资质的检测机构按有关标准进行相应的实体检验或抽样试验。</w:t>
      </w:r>
    </w:p>
    <w:p>
      <w:pPr>
        <w:pStyle w:val="41"/>
        <w:ind w:firstLine="420"/>
        <w:rPr>
          <w:color w:val="auto"/>
          <w:sz w:val="24"/>
          <w:szCs w:val="24"/>
        </w:rPr>
      </w:pPr>
      <w:r>
        <w:rPr>
          <w:rFonts w:hint="eastAsia"/>
          <w:color w:val="auto"/>
          <w:sz w:val="24"/>
          <w:szCs w:val="24"/>
        </w:rPr>
        <w:t>检验批应由专业监理工程师组织施工单位项目专业质量检查员、专业工长等进行验收。</w:t>
      </w:r>
    </w:p>
    <w:p>
      <w:pPr>
        <w:pStyle w:val="41"/>
        <w:ind w:firstLine="420"/>
        <w:rPr>
          <w:color w:val="auto"/>
          <w:sz w:val="24"/>
          <w:szCs w:val="24"/>
        </w:rPr>
      </w:pPr>
      <w:r>
        <w:rPr>
          <w:rFonts w:hint="eastAsia"/>
          <w:color w:val="auto"/>
          <w:sz w:val="24"/>
          <w:szCs w:val="24"/>
        </w:rPr>
        <w:t>分项工程应由专业监理工程师组织施工单位项目专业技术负责人等进行验收。</w:t>
      </w:r>
    </w:p>
    <w:p>
      <w:pPr>
        <w:pStyle w:val="40"/>
        <w:rPr>
          <w:color w:val="auto"/>
          <w:sz w:val="24"/>
          <w:szCs w:val="24"/>
        </w:rPr>
      </w:pPr>
      <w:r>
        <w:rPr>
          <w:rFonts w:hint="eastAsia"/>
          <w:b/>
          <w:bCs w:val="0"/>
          <w:color w:val="auto"/>
          <w:sz w:val="24"/>
          <w:szCs w:val="24"/>
          <w:lang w:val="en-US" w:eastAsia="zh-CN"/>
        </w:rPr>
        <w:t>7.1.2</w:t>
      </w:r>
      <w:r>
        <w:rPr>
          <w:color w:val="auto"/>
          <w:sz w:val="24"/>
          <w:szCs w:val="24"/>
        </w:rPr>
        <w:t xml:space="preserve">  </w:t>
      </w:r>
      <w:r>
        <w:rPr>
          <w:rFonts w:hint="eastAsia"/>
          <w:color w:val="auto"/>
          <w:sz w:val="24"/>
          <w:szCs w:val="24"/>
        </w:rPr>
        <w:t>参照《建筑装饰装修工程质量验收标准》</w:t>
      </w:r>
      <w:r>
        <w:rPr>
          <w:color w:val="auto"/>
          <w:sz w:val="24"/>
          <w:szCs w:val="24"/>
        </w:rPr>
        <w:t>GB50210</w:t>
      </w:r>
      <w:r>
        <w:rPr>
          <w:rFonts w:hint="eastAsia"/>
          <w:color w:val="auto"/>
          <w:sz w:val="24"/>
          <w:szCs w:val="24"/>
        </w:rPr>
        <w:t>，将采用相同材料、工艺和施工做法的外墙密封防水工程以立面或单元外墙（含窗）每1</w:t>
      </w:r>
      <w:r>
        <w:rPr>
          <w:color w:val="auto"/>
          <w:sz w:val="24"/>
          <w:szCs w:val="24"/>
        </w:rPr>
        <w:t>000</w:t>
      </w:r>
      <w:r>
        <w:rPr>
          <w:rFonts w:hint="eastAsia"/>
          <w:color w:val="auto"/>
          <w:sz w:val="24"/>
          <w:szCs w:val="24"/>
        </w:rPr>
        <w:t>㎡作为一个检验批，不足1</w:t>
      </w:r>
      <w:r>
        <w:rPr>
          <w:color w:val="auto"/>
          <w:sz w:val="24"/>
          <w:szCs w:val="24"/>
        </w:rPr>
        <w:t>000</w:t>
      </w:r>
      <w:r>
        <w:rPr>
          <w:rFonts w:hint="eastAsia"/>
          <w:color w:val="auto"/>
          <w:sz w:val="24"/>
          <w:szCs w:val="24"/>
        </w:rPr>
        <w:t>㎡的也可进行组批。</w:t>
      </w:r>
    </w:p>
    <w:p>
      <w:pPr>
        <w:pStyle w:val="45"/>
        <w:rPr>
          <w:color w:val="auto"/>
        </w:rPr>
      </w:pPr>
      <w:bookmarkStart w:id="201" w:name="_Toc44255977"/>
      <w:bookmarkStart w:id="202" w:name="_Toc44256176"/>
      <w:bookmarkStart w:id="203" w:name="_Toc118454841"/>
      <w:bookmarkStart w:id="204" w:name="_Toc25668"/>
      <w:bookmarkStart w:id="205" w:name="_Toc44203618"/>
      <w:r>
        <w:rPr>
          <w:rFonts w:hint="eastAsia"/>
          <w:color w:val="auto"/>
          <w:lang w:val="en-US" w:eastAsia="zh-CN"/>
        </w:rPr>
        <w:t xml:space="preserve">7.2 </w:t>
      </w:r>
      <w:r>
        <w:rPr>
          <w:rFonts w:hint="eastAsia"/>
          <w:color w:val="auto"/>
        </w:rPr>
        <w:t>质量检查</w:t>
      </w:r>
      <w:bookmarkEnd w:id="201"/>
      <w:bookmarkEnd w:id="202"/>
      <w:bookmarkEnd w:id="203"/>
      <w:bookmarkEnd w:id="204"/>
      <w:bookmarkEnd w:id="205"/>
    </w:p>
    <w:p>
      <w:pPr>
        <w:pStyle w:val="40"/>
        <w:rPr>
          <w:color w:val="auto"/>
          <w:sz w:val="24"/>
          <w:szCs w:val="24"/>
        </w:rPr>
      </w:pPr>
      <w:r>
        <w:rPr>
          <w:rFonts w:hint="eastAsia"/>
          <w:b/>
          <w:color w:val="auto"/>
          <w:sz w:val="24"/>
          <w:szCs w:val="24"/>
          <w:lang w:val="en-US" w:eastAsia="zh-CN"/>
        </w:rPr>
        <w:t>7.2.2</w:t>
      </w:r>
      <w:r>
        <w:rPr>
          <w:color w:val="auto"/>
          <w:sz w:val="24"/>
          <w:szCs w:val="24"/>
        </w:rPr>
        <w:t xml:space="preserve">  </w:t>
      </w:r>
      <w:r>
        <w:rPr>
          <w:rFonts w:hint="eastAsia"/>
          <w:color w:val="auto"/>
          <w:sz w:val="24"/>
          <w:szCs w:val="24"/>
        </w:rPr>
        <w:t>现场割胶试验采用以下方式进行试验，沿接缝水平方向切割密封胶，切割至背衬材料，在水平切口处沿密封胶与基材粘接接缝的两边各切割7</w:t>
      </w:r>
      <w:r>
        <w:rPr>
          <w:color w:val="auto"/>
          <w:sz w:val="24"/>
          <w:szCs w:val="24"/>
        </w:rPr>
        <w:t>5</w:t>
      </w:r>
      <w:r>
        <w:rPr>
          <w:rFonts w:hint="eastAsia"/>
          <w:color w:val="auto"/>
          <w:sz w:val="24"/>
          <w:szCs w:val="24"/>
        </w:rPr>
        <w:t>mm长度，捏住切割出的密封胶一端，以9</w:t>
      </w:r>
      <w:r>
        <w:rPr>
          <w:color w:val="auto"/>
          <w:sz w:val="24"/>
          <w:szCs w:val="24"/>
        </w:rPr>
        <w:t>0</w:t>
      </w:r>
      <w:r>
        <w:rPr>
          <w:rFonts w:hint="eastAsia"/>
          <w:color w:val="auto"/>
          <w:sz w:val="24"/>
          <w:szCs w:val="24"/>
        </w:rPr>
        <w:t>°角拉扯剥离密封胶。当切割出的密封胶断裂或拉长长度到达1</w:t>
      </w:r>
      <w:r>
        <w:rPr>
          <w:color w:val="auto"/>
          <w:sz w:val="24"/>
          <w:szCs w:val="24"/>
        </w:rPr>
        <w:t>00</w:t>
      </w:r>
      <w:r>
        <w:rPr>
          <w:rFonts w:hint="eastAsia"/>
          <w:color w:val="auto"/>
          <w:sz w:val="24"/>
          <w:szCs w:val="24"/>
        </w:rPr>
        <w:t>%则判定为合格，期间如出现粘接界面剥离则判断为不合格。</w:t>
      </w:r>
    </w:p>
    <w:p>
      <w:pPr>
        <w:pStyle w:val="45"/>
        <w:rPr>
          <w:color w:val="auto"/>
        </w:rPr>
      </w:pPr>
      <w:bookmarkStart w:id="206" w:name="_Toc118454842"/>
      <w:bookmarkStart w:id="207" w:name="_Toc1129"/>
      <w:r>
        <w:rPr>
          <w:rFonts w:hint="eastAsia"/>
          <w:color w:val="auto"/>
          <w:lang w:val="en-US" w:eastAsia="zh-CN"/>
        </w:rPr>
        <w:t xml:space="preserve">7.3 </w:t>
      </w:r>
      <w:r>
        <w:rPr>
          <w:color w:val="auto"/>
        </w:rPr>
        <w:tab/>
      </w:r>
      <w:r>
        <w:rPr>
          <w:rFonts w:hint="eastAsia"/>
          <w:color w:val="auto"/>
        </w:rPr>
        <w:t>检查与维修</w:t>
      </w:r>
      <w:bookmarkEnd w:id="206"/>
      <w:bookmarkEnd w:id="207"/>
    </w:p>
    <w:p>
      <w:pPr>
        <w:pStyle w:val="40"/>
        <w:rPr>
          <w:color w:val="auto"/>
          <w:sz w:val="24"/>
          <w:szCs w:val="24"/>
        </w:rPr>
      </w:pPr>
      <w:r>
        <w:rPr>
          <w:b/>
          <w:bCs w:val="0"/>
          <w:color w:val="auto"/>
          <w:sz w:val="24"/>
          <w:szCs w:val="24"/>
        </w:rPr>
        <w:t xml:space="preserve">7.3.2 </w:t>
      </w:r>
      <w:r>
        <w:rPr>
          <w:rFonts w:hint="eastAsia"/>
          <w:color w:val="auto"/>
          <w:sz w:val="24"/>
          <w:szCs w:val="24"/>
        </w:rPr>
        <w:t>目视检查时不能发现密封胶虚粘的情况，可采用以下方法进行检查，使用钝器或手指等强力按压密封材料和被粘物的粘合面附近。查看粘接界面的粘接情况，如果没有发生粘合破坏，可判断粘合性良好（图7</w:t>
      </w:r>
      <w:r>
        <w:rPr>
          <w:color w:val="auto"/>
          <w:sz w:val="24"/>
          <w:szCs w:val="24"/>
        </w:rPr>
        <w:t>.3.2</w:t>
      </w:r>
      <w:r>
        <w:rPr>
          <w:rFonts w:hint="eastAsia"/>
          <w:color w:val="auto"/>
          <w:sz w:val="24"/>
          <w:szCs w:val="24"/>
        </w:rPr>
        <w:t>），无需维修。</w:t>
      </w:r>
    </w:p>
    <w:p>
      <w:pPr>
        <w:pStyle w:val="40"/>
        <w:spacing w:line="240" w:lineRule="auto"/>
        <w:jc w:val="center"/>
        <w:rPr>
          <w:color w:val="auto"/>
        </w:rPr>
      </w:pPr>
      <w:r>
        <w:rPr>
          <w:rFonts w:hint="eastAsia"/>
          <w:bCs w:val="0"/>
          <w:color w:val="auto"/>
        </w:rPr>
        <w:drawing>
          <wp:inline distT="0" distB="0" distL="0" distR="0">
            <wp:extent cx="1901190" cy="1456055"/>
            <wp:effectExtent l="0" t="0" r="0" b="0"/>
            <wp:docPr id="43066" name="图片 4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6" name="图片 43066"/>
                    <pic:cNvPicPr>
                      <a:picLocks noChangeAspect="1" noChangeArrowheads="1"/>
                    </pic:cNvPicPr>
                  </pic:nvPicPr>
                  <pic:blipFill>
                    <a:blip r:embed="rId32" cstate="print">
                      <a:grayscl/>
                    </a:blip>
                    <a:srcRect t="-1"/>
                    <a:stretch>
                      <a:fillRect/>
                    </a:stretch>
                  </pic:blipFill>
                  <pic:spPr>
                    <a:xfrm>
                      <a:off x="0" y="0"/>
                      <a:ext cx="1901730" cy="1457074"/>
                    </a:xfrm>
                    <a:prstGeom prst="rect">
                      <a:avLst/>
                    </a:prstGeom>
                    <a:noFill/>
                    <a:ln>
                      <a:noFill/>
                    </a:ln>
                  </pic:spPr>
                </pic:pic>
              </a:graphicData>
            </a:graphic>
          </wp:inline>
        </w:drawing>
      </w:r>
    </w:p>
    <w:p>
      <w:pPr>
        <w:pStyle w:val="40"/>
        <w:jc w:val="center"/>
        <w:rPr>
          <w:color w:val="auto"/>
        </w:rPr>
      </w:pPr>
      <w:r>
        <w:rPr>
          <w:rFonts w:hint="eastAsia"/>
          <w:color w:val="auto"/>
        </w:rPr>
        <w:t>图7</w:t>
      </w:r>
      <w:r>
        <w:rPr>
          <w:color w:val="auto"/>
        </w:rPr>
        <w:t xml:space="preserve">.3.2 </w:t>
      </w:r>
      <w:r>
        <w:rPr>
          <w:rFonts w:hint="eastAsia"/>
          <w:color w:val="auto"/>
        </w:rPr>
        <w:t>维修时的密封胶检查方法</w:t>
      </w:r>
    </w:p>
    <w:p>
      <w:pPr>
        <w:pStyle w:val="40"/>
        <w:spacing w:line="240" w:lineRule="auto"/>
        <w:jc w:val="center"/>
        <w:rPr>
          <w:color w:val="auto"/>
        </w:rPr>
      </w:pPr>
    </w:p>
    <w:p>
      <w:pPr>
        <w:widowControl/>
        <w:ind w:firstLine="0" w:firstLineChars="0"/>
        <w:jc w:val="left"/>
        <w:rPr>
          <w:rFonts w:ascii="Times New Roman" w:hAnsi="Times New Roman" w:eastAsia="宋体" w:cs="Times New Roman"/>
          <w:bCs/>
          <w:color w:val="auto"/>
        </w:rPr>
      </w:pPr>
      <w:r>
        <w:rPr>
          <w:color w:val="auto"/>
        </w:rPr>
        <w:br w:type="page"/>
      </w:r>
    </w:p>
    <w:p>
      <w:pPr>
        <w:pStyle w:val="22"/>
        <w:rPr>
          <w:rFonts w:ascii="宋体" w:hAnsi="宋体"/>
          <w:color w:val="auto"/>
          <w:kern w:val="0"/>
        </w:rPr>
      </w:pPr>
      <w:bookmarkStart w:id="208" w:name="_Toc1870"/>
      <w:bookmarkStart w:id="209" w:name="_Toc118454843"/>
      <w:r>
        <w:rPr>
          <w:rFonts w:hint="eastAsia"/>
          <w:color w:val="auto"/>
          <w:lang w:val="en-US" w:eastAsia="zh-CN"/>
        </w:rPr>
        <w:t xml:space="preserve">8 </w:t>
      </w:r>
      <w:r>
        <w:rPr>
          <w:rFonts w:hint="eastAsia" w:ascii="宋体" w:hAnsi="宋体"/>
          <w:color w:val="auto"/>
          <w:kern w:val="0"/>
        </w:rPr>
        <w:t>绿色施工措施</w:t>
      </w:r>
      <w:bookmarkEnd w:id="208"/>
      <w:bookmarkEnd w:id="209"/>
    </w:p>
    <w:p>
      <w:pPr>
        <w:pStyle w:val="40"/>
        <w:keepNext w:val="0"/>
        <w:keepLines w:val="0"/>
        <w:pageBreakBefore w:val="0"/>
        <w:widowControl w:val="0"/>
        <w:kinsoku/>
        <w:wordWrap/>
        <w:overflowPunct/>
        <w:topLinePunct w:val="0"/>
        <w:autoSpaceDE/>
        <w:autoSpaceDN/>
        <w:bidi w:val="0"/>
        <w:adjustRightInd/>
        <w:snapToGrid/>
        <w:spacing w:line="288" w:lineRule="auto"/>
        <w:jc w:val="left"/>
        <w:textAlignment w:val="auto"/>
        <w:rPr>
          <w:color w:val="auto"/>
          <w:sz w:val="24"/>
          <w:szCs w:val="24"/>
        </w:rPr>
      </w:pPr>
      <w:r>
        <w:rPr>
          <w:b/>
          <w:bCs w:val="0"/>
          <w:color w:val="auto"/>
          <w:sz w:val="24"/>
          <w:szCs w:val="24"/>
        </w:rPr>
        <w:t xml:space="preserve">8.0.6 </w:t>
      </w:r>
      <w:r>
        <w:rPr>
          <w:rFonts w:hint="eastAsia"/>
          <w:color w:val="auto"/>
          <w:sz w:val="24"/>
          <w:szCs w:val="24"/>
        </w:rPr>
        <w:t>装配式建筑外墙密封防水施工多为高处作业，作业时应确保施工作业人员的安全防护措施到位，特别是安全带的选择和使用，可采用背带型或腰部型安全带（图8</w:t>
      </w:r>
      <w:r>
        <w:rPr>
          <w:color w:val="auto"/>
          <w:sz w:val="24"/>
          <w:szCs w:val="24"/>
        </w:rPr>
        <w:t>.0.6-1</w:t>
      </w:r>
      <w:r>
        <w:rPr>
          <w:rFonts w:hint="eastAsia"/>
          <w:color w:val="auto"/>
          <w:sz w:val="24"/>
          <w:szCs w:val="24"/>
        </w:rPr>
        <w:t>，图8</w:t>
      </w:r>
      <w:r>
        <w:rPr>
          <w:color w:val="auto"/>
          <w:sz w:val="24"/>
          <w:szCs w:val="24"/>
        </w:rPr>
        <w:t>.0.6-2</w:t>
      </w:r>
      <w:r>
        <w:rPr>
          <w:rFonts w:hint="eastAsia"/>
          <w:color w:val="auto"/>
          <w:sz w:val="24"/>
          <w:szCs w:val="24"/>
        </w:rPr>
        <w:t>），并按如下方法进行正确佩戴（图8</w:t>
      </w:r>
      <w:r>
        <w:rPr>
          <w:color w:val="auto"/>
          <w:sz w:val="24"/>
          <w:szCs w:val="24"/>
        </w:rPr>
        <w:t>.0.6-3</w:t>
      </w:r>
      <w:r>
        <w:rPr>
          <w:rFonts w:hint="eastAsia"/>
          <w:color w:val="auto"/>
          <w:sz w:val="24"/>
          <w:szCs w:val="24"/>
        </w:rPr>
        <w:t>，图8</w:t>
      </w:r>
      <w:r>
        <w:rPr>
          <w:color w:val="auto"/>
          <w:sz w:val="24"/>
          <w:szCs w:val="24"/>
        </w:rPr>
        <w:t>.0.6-4</w:t>
      </w:r>
      <w:r>
        <w:rPr>
          <w:rFonts w:hint="eastAsia"/>
          <w:color w:val="auto"/>
          <w:sz w:val="24"/>
          <w:szCs w:val="24"/>
        </w:rPr>
        <w:t>）。</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Style w:val="40"/>
              <w:spacing w:line="240" w:lineRule="auto"/>
              <w:jc w:val="center"/>
              <w:rPr>
                <w:color w:val="auto"/>
                <w:kern w:val="0"/>
                <w:sz w:val="20"/>
                <w:szCs w:val="20"/>
              </w:rPr>
            </w:pPr>
            <w:r>
              <w:rPr>
                <w:rFonts w:hint="eastAsia"/>
                <w:color w:val="auto"/>
                <w:kern w:val="0"/>
                <w:sz w:val="20"/>
                <w:szCs w:val="20"/>
              </w:rPr>
              <w:drawing>
                <wp:inline distT="0" distB="0" distL="0" distR="0">
                  <wp:extent cx="1466850" cy="186055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33">
                            <a:grayscl/>
                          </a:blip>
                          <a:srcRect/>
                          <a:stretch>
                            <a:fillRect/>
                          </a:stretch>
                        </pic:blipFill>
                        <pic:spPr>
                          <a:xfrm>
                            <a:off x="0" y="0"/>
                            <a:ext cx="1466850" cy="1860550"/>
                          </a:xfrm>
                          <a:prstGeom prst="rect">
                            <a:avLst/>
                          </a:prstGeom>
                          <a:noFill/>
                          <a:ln>
                            <a:noFill/>
                          </a:ln>
                        </pic:spPr>
                      </pic:pic>
                    </a:graphicData>
                  </a:graphic>
                </wp:inline>
              </w:drawing>
            </w:r>
          </w:p>
        </w:tc>
        <w:tc>
          <w:tcPr>
            <w:tcW w:w="4148" w:type="dxa"/>
          </w:tcPr>
          <w:p>
            <w:pPr>
              <w:pStyle w:val="40"/>
              <w:spacing w:line="240" w:lineRule="auto"/>
              <w:jc w:val="center"/>
              <w:rPr>
                <w:color w:val="auto"/>
                <w:kern w:val="0"/>
                <w:sz w:val="20"/>
                <w:szCs w:val="20"/>
              </w:rPr>
            </w:pPr>
            <w:r>
              <w:rPr>
                <w:color w:val="auto"/>
                <w:kern w:val="0"/>
                <w:sz w:val="20"/>
                <w:szCs w:val="20"/>
              </w:rPr>
              <w:drawing>
                <wp:inline distT="0" distB="0" distL="0" distR="0">
                  <wp:extent cx="1949450" cy="14351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4">
                            <a:grayscl/>
                          </a:blip>
                          <a:srcRect/>
                          <a:stretch>
                            <a:fillRect/>
                          </a:stretch>
                        </pic:blipFill>
                        <pic:spPr>
                          <a:xfrm>
                            <a:off x="0" y="0"/>
                            <a:ext cx="1949450" cy="143510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pStyle w:val="40"/>
              <w:spacing w:line="240" w:lineRule="auto"/>
              <w:jc w:val="center"/>
              <w:rPr>
                <w:color w:val="auto"/>
                <w:kern w:val="0"/>
                <w:sz w:val="20"/>
                <w:szCs w:val="20"/>
              </w:rPr>
            </w:pPr>
            <w:r>
              <w:rPr>
                <w:rFonts w:hint="eastAsia"/>
                <w:color w:val="auto"/>
                <w:kern w:val="0"/>
                <w:sz w:val="20"/>
                <w:szCs w:val="20"/>
              </w:rPr>
              <w:t>图8</w:t>
            </w:r>
            <w:r>
              <w:rPr>
                <w:color w:val="auto"/>
                <w:kern w:val="0"/>
                <w:sz w:val="20"/>
                <w:szCs w:val="20"/>
              </w:rPr>
              <w:t xml:space="preserve">.0.6-1 </w:t>
            </w:r>
            <w:r>
              <w:rPr>
                <w:rFonts w:hint="eastAsia"/>
                <w:color w:val="auto"/>
                <w:kern w:val="0"/>
                <w:sz w:val="20"/>
                <w:szCs w:val="20"/>
              </w:rPr>
              <w:t>背带型安全带</w:t>
            </w:r>
          </w:p>
        </w:tc>
        <w:tc>
          <w:tcPr>
            <w:tcW w:w="4148" w:type="dxa"/>
          </w:tcPr>
          <w:p>
            <w:pPr>
              <w:pStyle w:val="40"/>
              <w:spacing w:line="240" w:lineRule="auto"/>
              <w:jc w:val="center"/>
              <w:rPr>
                <w:color w:val="auto"/>
                <w:kern w:val="0"/>
                <w:sz w:val="20"/>
                <w:szCs w:val="20"/>
              </w:rPr>
            </w:pPr>
            <w:r>
              <w:rPr>
                <w:rFonts w:hint="eastAsia"/>
                <w:color w:val="auto"/>
                <w:kern w:val="0"/>
                <w:sz w:val="20"/>
                <w:szCs w:val="20"/>
              </w:rPr>
              <w:t>图8</w:t>
            </w:r>
            <w:r>
              <w:rPr>
                <w:color w:val="auto"/>
                <w:kern w:val="0"/>
                <w:sz w:val="20"/>
                <w:szCs w:val="20"/>
              </w:rPr>
              <w:t xml:space="preserve">.0.6-2 </w:t>
            </w:r>
            <w:r>
              <w:rPr>
                <w:rFonts w:hint="eastAsia"/>
                <w:color w:val="auto"/>
                <w:kern w:val="0"/>
                <w:sz w:val="20"/>
                <w:szCs w:val="20"/>
              </w:rPr>
              <w:t>腰部型安全带</w:t>
            </w:r>
          </w:p>
        </w:tc>
      </w:tr>
    </w:tbl>
    <w:p>
      <w:pPr>
        <w:pStyle w:val="40"/>
        <w:spacing w:line="240" w:lineRule="auto"/>
        <w:jc w:val="center"/>
        <w:rPr>
          <w:color w:val="auto"/>
        </w:rPr>
      </w:pPr>
      <w:r>
        <w:rPr>
          <w:rFonts w:hint="eastAsia"/>
          <w:color w:val="auto"/>
        </w:rPr>
        <w:drawing>
          <wp:inline distT="0" distB="0" distL="0" distR="0">
            <wp:extent cx="5010150" cy="2160905"/>
            <wp:effectExtent l="0" t="0" r="0" b="10795"/>
            <wp:docPr id="89089" name="图片 8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9" name="图片 89089"/>
                    <pic:cNvPicPr>
                      <a:picLocks noChangeAspect="1" noChangeArrowheads="1"/>
                    </pic:cNvPicPr>
                  </pic:nvPicPr>
                  <pic:blipFill>
                    <a:blip r:embed="rId35">
                      <a:grayscl/>
                    </a:blip>
                    <a:srcRect/>
                    <a:stretch>
                      <a:fillRect/>
                    </a:stretch>
                  </pic:blipFill>
                  <pic:spPr>
                    <a:xfrm>
                      <a:off x="0" y="0"/>
                      <a:ext cx="5010150" cy="2160905"/>
                    </a:xfrm>
                    <a:prstGeom prst="rect">
                      <a:avLst/>
                    </a:prstGeom>
                    <a:noFill/>
                    <a:ln>
                      <a:noFill/>
                    </a:ln>
                  </pic:spPr>
                </pic:pic>
              </a:graphicData>
            </a:graphic>
          </wp:inline>
        </w:drawing>
      </w:r>
    </w:p>
    <w:p>
      <w:pPr>
        <w:pStyle w:val="40"/>
        <w:spacing w:line="240" w:lineRule="auto"/>
        <w:jc w:val="center"/>
        <w:rPr>
          <w:color w:val="auto"/>
        </w:rPr>
      </w:pPr>
      <w:r>
        <w:rPr>
          <w:rFonts w:hint="eastAsia"/>
          <w:color w:val="auto"/>
        </w:rPr>
        <w:t>图8</w:t>
      </w:r>
      <w:r>
        <w:rPr>
          <w:color w:val="auto"/>
        </w:rPr>
        <w:t xml:space="preserve">.0.6-3 </w:t>
      </w:r>
      <w:r>
        <w:rPr>
          <w:rFonts w:hint="eastAsia"/>
          <w:color w:val="auto"/>
        </w:rPr>
        <w:t>背带型安全带穿着</w:t>
      </w:r>
    </w:p>
    <w:p>
      <w:pPr>
        <w:pStyle w:val="40"/>
        <w:spacing w:line="240" w:lineRule="auto"/>
        <w:jc w:val="center"/>
        <w:rPr>
          <w:color w:val="auto"/>
        </w:rPr>
      </w:pPr>
      <w:r>
        <w:rPr>
          <w:rFonts w:hint="eastAsia"/>
          <w:color w:val="auto"/>
        </w:rPr>
        <w:drawing>
          <wp:inline distT="0" distB="0" distL="0" distR="0">
            <wp:extent cx="1904365" cy="1047115"/>
            <wp:effectExtent l="0" t="0" r="635" b="635"/>
            <wp:docPr id="19516" name="图片 19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 name="图片 19516"/>
                    <pic:cNvPicPr>
                      <a:picLocks noChangeAspect="1"/>
                    </pic:cNvPicPr>
                  </pic:nvPicPr>
                  <pic:blipFill>
                    <a:blip r:embed="rId36">
                      <a:grayscl/>
                      <a:extLst>
                        <a:ext uri="{28A0092B-C50C-407E-A947-70E740481C1C}">
                          <a14:useLocalDpi xmlns:a14="http://schemas.microsoft.com/office/drawing/2010/main" val="0"/>
                        </a:ext>
                      </a:extLst>
                    </a:blip>
                    <a:stretch>
                      <a:fillRect/>
                    </a:stretch>
                  </pic:blipFill>
                  <pic:spPr>
                    <a:xfrm>
                      <a:off x="0" y="0"/>
                      <a:ext cx="1904762" cy="1047619"/>
                    </a:xfrm>
                    <a:prstGeom prst="rect">
                      <a:avLst/>
                    </a:prstGeom>
                  </pic:spPr>
                </pic:pic>
              </a:graphicData>
            </a:graphic>
          </wp:inline>
        </w:drawing>
      </w:r>
    </w:p>
    <w:p>
      <w:pPr>
        <w:pStyle w:val="40"/>
        <w:spacing w:line="240" w:lineRule="auto"/>
        <w:jc w:val="center"/>
        <w:rPr>
          <w:color w:val="auto"/>
        </w:rPr>
      </w:pPr>
      <w:r>
        <w:rPr>
          <w:rFonts w:hint="eastAsia"/>
          <w:color w:val="auto"/>
        </w:rPr>
        <w:t>图8</w:t>
      </w:r>
      <w:r>
        <w:rPr>
          <w:color w:val="auto"/>
        </w:rPr>
        <w:t xml:space="preserve">.0.6-4 </w:t>
      </w:r>
      <w:r>
        <w:rPr>
          <w:rFonts w:hint="eastAsia"/>
          <w:color w:val="auto"/>
        </w:rPr>
        <w:t>腰带型安全带穿着</w:t>
      </w:r>
    </w:p>
    <w:p>
      <w:pPr>
        <w:pStyle w:val="40"/>
        <w:spacing w:line="240" w:lineRule="auto"/>
        <w:jc w:val="center"/>
        <w:rPr>
          <w:color w:val="auto"/>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Garamond">
    <w:panose1 w:val="02020404030301010803"/>
    <w:charset w:val="00"/>
    <w:family w:val="roman"/>
    <w:pitch w:val="default"/>
    <w:sig w:usb0="00000287" w:usb1="00000000" w:usb2="00000000" w:usb3="00000000" w:csb0="0000009F" w:csb1="DFD70000"/>
  </w:font>
  <w:font w:name="TimesNewRomanPSMT">
    <w:altName w:val="Times New Roman"/>
    <w:panose1 w:val="00000000000000000000"/>
    <w:charset w:val="00"/>
    <w:family w:val="roma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roma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id w:val="-1560241943"/>
                      <w:docPartObj>
                        <w:docPartGallery w:val="autotext"/>
                      </w:docPartObj>
                    </w:sdtPr>
                    <w:sdtContent>
                      <w:p>
                        <w:pPr>
                          <w:pStyle w:val="9"/>
                          <w:ind w:firstLine="360"/>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AF21E"/>
    <w:multiLevelType w:val="singleLevel"/>
    <w:tmpl w:val="5ABAF21E"/>
    <w:lvl w:ilvl="0" w:tentative="0">
      <w:start w:val="1"/>
      <w:numFmt w:val="decimal"/>
      <w:suff w:val="nothing"/>
      <w:lvlText w:val="%1"/>
      <w:lvlJc w:val="left"/>
      <w:pPr>
        <w:tabs>
          <w:tab w:val="left" w:pos="0"/>
        </w:tabs>
      </w:pPr>
      <w:rPr>
        <w:rFonts w:hint="default"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ocumentProtection w:enforcement="0"/>
  <w:defaultTabStop w:val="2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RjYjZlOWYzMDM3NTY1MjA1MmVkMTRiMjRlYzQxYjMifQ=="/>
  </w:docVars>
  <w:rsids>
    <w:rsidRoot w:val="006C6B1B"/>
    <w:rsid w:val="0001211D"/>
    <w:rsid w:val="00013477"/>
    <w:rsid w:val="00015C2C"/>
    <w:rsid w:val="0001712D"/>
    <w:rsid w:val="000230FD"/>
    <w:rsid w:val="00024505"/>
    <w:rsid w:val="00024C71"/>
    <w:rsid w:val="00025231"/>
    <w:rsid w:val="00030FFB"/>
    <w:rsid w:val="000339E8"/>
    <w:rsid w:val="00035B86"/>
    <w:rsid w:val="0003608C"/>
    <w:rsid w:val="000372AE"/>
    <w:rsid w:val="00040297"/>
    <w:rsid w:val="00040E86"/>
    <w:rsid w:val="00041D8A"/>
    <w:rsid w:val="0004302C"/>
    <w:rsid w:val="00044669"/>
    <w:rsid w:val="00044951"/>
    <w:rsid w:val="000473B9"/>
    <w:rsid w:val="00053FA1"/>
    <w:rsid w:val="0005524F"/>
    <w:rsid w:val="00057348"/>
    <w:rsid w:val="000618E5"/>
    <w:rsid w:val="00065C1B"/>
    <w:rsid w:val="00066E63"/>
    <w:rsid w:val="00067A5D"/>
    <w:rsid w:val="000730F4"/>
    <w:rsid w:val="00074135"/>
    <w:rsid w:val="00075542"/>
    <w:rsid w:val="00076D17"/>
    <w:rsid w:val="00076D20"/>
    <w:rsid w:val="00082B04"/>
    <w:rsid w:val="00092B69"/>
    <w:rsid w:val="00094CB6"/>
    <w:rsid w:val="000975C9"/>
    <w:rsid w:val="000A023D"/>
    <w:rsid w:val="000A074A"/>
    <w:rsid w:val="000A28D3"/>
    <w:rsid w:val="000A6C4A"/>
    <w:rsid w:val="000A73B1"/>
    <w:rsid w:val="000A73E8"/>
    <w:rsid w:val="000A7C99"/>
    <w:rsid w:val="000B0D43"/>
    <w:rsid w:val="000B26E5"/>
    <w:rsid w:val="000B2E9E"/>
    <w:rsid w:val="000B3B62"/>
    <w:rsid w:val="000B434F"/>
    <w:rsid w:val="000B4E56"/>
    <w:rsid w:val="000B6C28"/>
    <w:rsid w:val="000C6015"/>
    <w:rsid w:val="000C6827"/>
    <w:rsid w:val="000D183F"/>
    <w:rsid w:val="000D188E"/>
    <w:rsid w:val="000D42D2"/>
    <w:rsid w:val="000D5D2F"/>
    <w:rsid w:val="000E220D"/>
    <w:rsid w:val="000E2566"/>
    <w:rsid w:val="000E2A37"/>
    <w:rsid w:val="000E444E"/>
    <w:rsid w:val="000F3525"/>
    <w:rsid w:val="00103F63"/>
    <w:rsid w:val="00106906"/>
    <w:rsid w:val="001103D2"/>
    <w:rsid w:val="0011681A"/>
    <w:rsid w:val="001238DD"/>
    <w:rsid w:val="00134CB5"/>
    <w:rsid w:val="00141111"/>
    <w:rsid w:val="001513F4"/>
    <w:rsid w:val="00153CB7"/>
    <w:rsid w:val="00157137"/>
    <w:rsid w:val="00157306"/>
    <w:rsid w:val="00164CB5"/>
    <w:rsid w:val="0017289D"/>
    <w:rsid w:val="00176182"/>
    <w:rsid w:val="001845DC"/>
    <w:rsid w:val="00185C6E"/>
    <w:rsid w:val="001878D4"/>
    <w:rsid w:val="001900B7"/>
    <w:rsid w:val="00190B71"/>
    <w:rsid w:val="00191B9C"/>
    <w:rsid w:val="001932E9"/>
    <w:rsid w:val="001975B7"/>
    <w:rsid w:val="001A0773"/>
    <w:rsid w:val="001A0A84"/>
    <w:rsid w:val="001A2018"/>
    <w:rsid w:val="001A62ED"/>
    <w:rsid w:val="001B1959"/>
    <w:rsid w:val="001B448D"/>
    <w:rsid w:val="001C2178"/>
    <w:rsid w:val="001C2B16"/>
    <w:rsid w:val="001C6628"/>
    <w:rsid w:val="001D3F05"/>
    <w:rsid w:val="001D5FF7"/>
    <w:rsid w:val="001E1177"/>
    <w:rsid w:val="001E7B86"/>
    <w:rsid w:val="001E7FCB"/>
    <w:rsid w:val="001F17EF"/>
    <w:rsid w:val="001F435A"/>
    <w:rsid w:val="001F5364"/>
    <w:rsid w:val="001F73E0"/>
    <w:rsid w:val="00201CA8"/>
    <w:rsid w:val="0020201A"/>
    <w:rsid w:val="00202338"/>
    <w:rsid w:val="00203C83"/>
    <w:rsid w:val="002043A6"/>
    <w:rsid w:val="00205A07"/>
    <w:rsid w:val="002109FE"/>
    <w:rsid w:val="00211B6C"/>
    <w:rsid w:val="002134CB"/>
    <w:rsid w:val="00220258"/>
    <w:rsid w:val="0022153F"/>
    <w:rsid w:val="0022540F"/>
    <w:rsid w:val="00227888"/>
    <w:rsid w:val="00227BC4"/>
    <w:rsid w:val="0023046C"/>
    <w:rsid w:val="00236065"/>
    <w:rsid w:val="002367C0"/>
    <w:rsid w:val="002375C0"/>
    <w:rsid w:val="00242DBC"/>
    <w:rsid w:val="002456DC"/>
    <w:rsid w:val="002465E5"/>
    <w:rsid w:val="002504BE"/>
    <w:rsid w:val="00250FF4"/>
    <w:rsid w:val="002657F0"/>
    <w:rsid w:val="002725AD"/>
    <w:rsid w:val="002747DF"/>
    <w:rsid w:val="002754AB"/>
    <w:rsid w:val="002761CF"/>
    <w:rsid w:val="00276218"/>
    <w:rsid w:val="002802AA"/>
    <w:rsid w:val="0028057E"/>
    <w:rsid w:val="00282A98"/>
    <w:rsid w:val="0028330D"/>
    <w:rsid w:val="0028357D"/>
    <w:rsid w:val="00283F25"/>
    <w:rsid w:val="0028697A"/>
    <w:rsid w:val="00290442"/>
    <w:rsid w:val="00291251"/>
    <w:rsid w:val="002941FE"/>
    <w:rsid w:val="00295040"/>
    <w:rsid w:val="00295165"/>
    <w:rsid w:val="002957E0"/>
    <w:rsid w:val="00295821"/>
    <w:rsid w:val="0029756A"/>
    <w:rsid w:val="002A1153"/>
    <w:rsid w:val="002A1301"/>
    <w:rsid w:val="002A3040"/>
    <w:rsid w:val="002A379D"/>
    <w:rsid w:val="002A5612"/>
    <w:rsid w:val="002B0826"/>
    <w:rsid w:val="002B1D54"/>
    <w:rsid w:val="002B2339"/>
    <w:rsid w:val="002B2E68"/>
    <w:rsid w:val="002B63BE"/>
    <w:rsid w:val="002B664F"/>
    <w:rsid w:val="002B73AC"/>
    <w:rsid w:val="002C67BE"/>
    <w:rsid w:val="002C6BAF"/>
    <w:rsid w:val="002E3ADE"/>
    <w:rsid w:val="002E3E0D"/>
    <w:rsid w:val="002F0FCE"/>
    <w:rsid w:val="002F3D5D"/>
    <w:rsid w:val="002F43C2"/>
    <w:rsid w:val="002F4B82"/>
    <w:rsid w:val="002F70C2"/>
    <w:rsid w:val="002F733F"/>
    <w:rsid w:val="002F7345"/>
    <w:rsid w:val="00302490"/>
    <w:rsid w:val="00304216"/>
    <w:rsid w:val="0030777E"/>
    <w:rsid w:val="00307E6C"/>
    <w:rsid w:val="003133FD"/>
    <w:rsid w:val="00313C55"/>
    <w:rsid w:val="003162AF"/>
    <w:rsid w:val="00316847"/>
    <w:rsid w:val="00317CF1"/>
    <w:rsid w:val="00321BE4"/>
    <w:rsid w:val="00324BD7"/>
    <w:rsid w:val="0032586D"/>
    <w:rsid w:val="00327985"/>
    <w:rsid w:val="00327DB6"/>
    <w:rsid w:val="003303C8"/>
    <w:rsid w:val="0033058E"/>
    <w:rsid w:val="00335707"/>
    <w:rsid w:val="00337033"/>
    <w:rsid w:val="00337819"/>
    <w:rsid w:val="00337CEC"/>
    <w:rsid w:val="003407F3"/>
    <w:rsid w:val="0034304B"/>
    <w:rsid w:val="00345D07"/>
    <w:rsid w:val="003470C6"/>
    <w:rsid w:val="003560BC"/>
    <w:rsid w:val="00360825"/>
    <w:rsid w:val="00360878"/>
    <w:rsid w:val="00365AE2"/>
    <w:rsid w:val="00365CD4"/>
    <w:rsid w:val="00366CBA"/>
    <w:rsid w:val="00372800"/>
    <w:rsid w:val="00375AB5"/>
    <w:rsid w:val="003769DD"/>
    <w:rsid w:val="00376E98"/>
    <w:rsid w:val="003771BB"/>
    <w:rsid w:val="00380185"/>
    <w:rsid w:val="00382E26"/>
    <w:rsid w:val="0038490D"/>
    <w:rsid w:val="00384FC2"/>
    <w:rsid w:val="00385365"/>
    <w:rsid w:val="00385AC4"/>
    <w:rsid w:val="00390E01"/>
    <w:rsid w:val="003926AC"/>
    <w:rsid w:val="0039350E"/>
    <w:rsid w:val="00393CBE"/>
    <w:rsid w:val="00395DE1"/>
    <w:rsid w:val="003967D3"/>
    <w:rsid w:val="003A22D7"/>
    <w:rsid w:val="003B0A95"/>
    <w:rsid w:val="003B3106"/>
    <w:rsid w:val="003B31D1"/>
    <w:rsid w:val="003B4E23"/>
    <w:rsid w:val="003B776C"/>
    <w:rsid w:val="003C5FD0"/>
    <w:rsid w:val="003C6649"/>
    <w:rsid w:val="003D5FEA"/>
    <w:rsid w:val="003D6125"/>
    <w:rsid w:val="003D79D3"/>
    <w:rsid w:val="003E0351"/>
    <w:rsid w:val="003E0802"/>
    <w:rsid w:val="003E508E"/>
    <w:rsid w:val="003E55B4"/>
    <w:rsid w:val="003E683C"/>
    <w:rsid w:val="003F2D9A"/>
    <w:rsid w:val="003F6B05"/>
    <w:rsid w:val="003F79D6"/>
    <w:rsid w:val="00404D4C"/>
    <w:rsid w:val="004120A5"/>
    <w:rsid w:val="00417119"/>
    <w:rsid w:val="00421F41"/>
    <w:rsid w:val="00422111"/>
    <w:rsid w:val="0042410E"/>
    <w:rsid w:val="00426B73"/>
    <w:rsid w:val="00431ADA"/>
    <w:rsid w:val="00434D0F"/>
    <w:rsid w:val="00435E41"/>
    <w:rsid w:val="00435E62"/>
    <w:rsid w:val="00436D81"/>
    <w:rsid w:val="00453D94"/>
    <w:rsid w:val="0045462B"/>
    <w:rsid w:val="00456AB8"/>
    <w:rsid w:val="00457224"/>
    <w:rsid w:val="00457F49"/>
    <w:rsid w:val="00461CCC"/>
    <w:rsid w:val="004638B6"/>
    <w:rsid w:val="00466EA2"/>
    <w:rsid w:val="00471925"/>
    <w:rsid w:val="00475022"/>
    <w:rsid w:val="00475B51"/>
    <w:rsid w:val="00483AF8"/>
    <w:rsid w:val="00485264"/>
    <w:rsid w:val="004910E6"/>
    <w:rsid w:val="004A1262"/>
    <w:rsid w:val="004A3C51"/>
    <w:rsid w:val="004A4C3E"/>
    <w:rsid w:val="004A70AC"/>
    <w:rsid w:val="004B6DD9"/>
    <w:rsid w:val="004C34FA"/>
    <w:rsid w:val="004C675E"/>
    <w:rsid w:val="004D13DF"/>
    <w:rsid w:val="004D4016"/>
    <w:rsid w:val="004D6E37"/>
    <w:rsid w:val="004D776C"/>
    <w:rsid w:val="004D7D1F"/>
    <w:rsid w:val="004E2D13"/>
    <w:rsid w:val="004E440F"/>
    <w:rsid w:val="004E6F1E"/>
    <w:rsid w:val="004F0E87"/>
    <w:rsid w:val="004F1997"/>
    <w:rsid w:val="004F3DBE"/>
    <w:rsid w:val="005013B6"/>
    <w:rsid w:val="00501725"/>
    <w:rsid w:val="0050239F"/>
    <w:rsid w:val="00502916"/>
    <w:rsid w:val="005059A4"/>
    <w:rsid w:val="005074C4"/>
    <w:rsid w:val="00510205"/>
    <w:rsid w:val="00510765"/>
    <w:rsid w:val="00511628"/>
    <w:rsid w:val="005119BA"/>
    <w:rsid w:val="0051451D"/>
    <w:rsid w:val="005163A2"/>
    <w:rsid w:val="005203C9"/>
    <w:rsid w:val="005310E3"/>
    <w:rsid w:val="00536264"/>
    <w:rsid w:val="00540976"/>
    <w:rsid w:val="00543205"/>
    <w:rsid w:val="00553244"/>
    <w:rsid w:val="0055327B"/>
    <w:rsid w:val="00555E1F"/>
    <w:rsid w:val="00556041"/>
    <w:rsid w:val="0055704F"/>
    <w:rsid w:val="00557189"/>
    <w:rsid w:val="0056437A"/>
    <w:rsid w:val="005706DA"/>
    <w:rsid w:val="00571F7C"/>
    <w:rsid w:val="00576458"/>
    <w:rsid w:val="00581957"/>
    <w:rsid w:val="00582619"/>
    <w:rsid w:val="0058450D"/>
    <w:rsid w:val="005863AF"/>
    <w:rsid w:val="005A24EE"/>
    <w:rsid w:val="005A4951"/>
    <w:rsid w:val="005A5AD2"/>
    <w:rsid w:val="005B3209"/>
    <w:rsid w:val="005C1F17"/>
    <w:rsid w:val="005C2056"/>
    <w:rsid w:val="005C45F2"/>
    <w:rsid w:val="005C782F"/>
    <w:rsid w:val="005C7C43"/>
    <w:rsid w:val="005D069F"/>
    <w:rsid w:val="005D0A46"/>
    <w:rsid w:val="005D1E31"/>
    <w:rsid w:val="005D250A"/>
    <w:rsid w:val="005D7C58"/>
    <w:rsid w:val="005E1943"/>
    <w:rsid w:val="005E494D"/>
    <w:rsid w:val="005E552F"/>
    <w:rsid w:val="005E7AA5"/>
    <w:rsid w:val="005F0FD8"/>
    <w:rsid w:val="005F2EE1"/>
    <w:rsid w:val="0060097E"/>
    <w:rsid w:val="00600AA1"/>
    <w:rsid w:val="006015D7"/>
    <w:rsid w:val="00603E3D"/>
    <w:rsid w:val="00605719"/>
    <w:rsid w:val="00605A09"/>
    <w:rsid w:val="00605CE9"/>
    <w:rsid w:val="00606EE4"/>
    <w:rsid w:val="00610659"/>
    <w:rsid w:val="00616830"/>
    <w:rsid w:val="00616880"/>
    <w:rsid w:val="00625A23"/>
    <w:rsid w:val="00630890"/>
    <w:rsid w:val="00631BCE"/>
    <w:rsid w:val="00631CA0"/>
    <w:rsid w:val="0063400C"/>
    <w:rsid w:val="00643538"/>
    <w:rsid w:val="00643A46"/>
    <w:rsid w:val="0064742F"/>
    <w:rsid w:val="00652695"/>
    <w:rsid w:val="006529F0"/>
    <w:rsid w:val="00656290"/>
    <w:rsid w:val="00662CEF"/>
    <w:rsid w:val="00663018"/>
    <w:rsid w:val="00665651"/>
    <w:rsid w:val="00667D93"/>
    <w:rsid w:val="006737BB"/>
    <w:rsid w:val="006766EA"/>
    <w:rsid w:val="00681FC9"/>
    <w:rsid w:val="006825B9"/>
    <w:rsid w:val="00687953"/>
    <w:rsid w:val="0069223A"/>
    <w:rsid w:val="0069232B"/>
    <w:rsid w:val="006925A4"/>
    <w:rsid w:val="00694A51"/>
    <w:rsid w:val="00696BD2"/>
    <w:rsid w:val="006A1056"/>
    <w:rsid w:val="006A1C61"/>
    <w:rsid w:val="006A2CF9"/>
    <w:rsid w:val="006A75E8"/>
    <w:rsid w:val="006B1D56"/>
    <w:rsid w:val="006B2230"/>
    <w:rsid w:val="006B2670"/>
    <w:rsid w:val="006B3902"/>
    <w:rsid w:val="006B4EEF"/>
    <w:rsid w:val="006B59B5"/>
    <w:rsid w:val="006B7037"/>
    <w:rsid w:val="006B735E"/>
    <w:rsid w:val="006C1595"/>
    <w:rsid w:val="006C170F"/>
    <w:rsid w:val="006C1947"/>
    <w:rsid w:val="006C240A"/>
    <w:rsid w:val="006C29FC"/>
    <w:rsid w:val="006C338C"/>
    <w:rsid w:val="006C4F31"/>
    <w:rsid w:val="006C6B1B"/>
    <w:rsid w:val="006C73C0"/>
    <w:rsid w:val="006D2450"/>
    <w:rsid w:val="006D39ED"/>
    <w:rsid w:val="006D7087"/>
    <w:rsid w:val="006D791C"/>
    <w:rsid w:val="006E1041"/>
    <w:rsid w:val="006E6193"/>
    <w:rsid w:val="006E6A4E"/>
    <w:rsid w:val="006F3006"/>
    <w:rsid w:val="006F6D2B"/>
    <w:rsid w:val="00703136"/>
    <w:rsid w:val="00705CB6"/>
    <w:rsid w:val="00710E7B"/>
    <w:rsid w:val="007118E1"/>
    <w:rsid w:val="00715313"/>
    <w:rsid w:val="00716256"/>
    <w:rsid w:val="00721ED9"/>
    <w:rsid w:val="00722FE2"/>
    <w:rsid w:val="0072361F"/>
    <w:rsid w:val="00723827"/>
    <w:rsid w:val="007243A5"/>
    <w:rsid w:val="00725915"/>
    <w:rsid w:val="00726888"/>
    <w:rsid w:val="007276D2"/>
    <w:rsid w:val="00727FDF"/>
    <w:rsid w:val="00731892"/>
    <w:rsid w:val="00734809"/>
    <w:rsid w:val="007416C8"/>
    <w:rsid w:val="0074344E"/>
    <w:rsid w:val="00752A5A"/>
    <w:rsid w:val="00754621"/>
    <w:rsid w:val="0075523F"/>
    <w:rsid w:val="00762C30"/>
    <w:rsid w:val="00764519"/>
    <w:rsid w:val="007650C7"/>
    <w:rsid w:val="00765CA5"/>
    <w:rsid w:val="00767781"/>
    <w:rsid w:val="00772EDB"/>
    <w:rsid w:val="00773BB0"/>
    <w:rsid w:val="0077614A"/>
    <w:rsid w:val="0077770C"/>
    <w:rsid w:val="00781AD9"/>
    <w:rsid w:val="00792882"/>
    <w:rsid w:val="00794E29"/>
    <w:rsid w:val="007960D1"/>
    <w:rsid w:val="00797008"/>
    <w:rsid w:val="007A1699"/>
    <w:rsid w:val="007A2035"/>
    <w:rsid w:val="007A6196"/>
    <w:rsid w:val="007A74EC"/>
    <w:rsid w:val="007A7B05"/>
    <w:rsid w:val="007B46E7"/>
    <w:rsid w:val="007B5ED7"/>
    <w:rsid w:val="007B674E"/>
    <w:rsid w:val="007B6BD2"/>
    <w:rsid w:val="007C1EF8"/>
    <w:rsid w:val="007C295E"/>
    <w:rsid w:val="007C787C"/>
    <w:rsid w:val="007D0B1D"/>
    <w:rsid w:val="007D119B"/>
    <w:rsid w:val="007D189E"/>
    <w:rsid w:val="007D38FF"/>
    <w:rsid w:val="007D4524"/>
    <w:rsid w:val="007D46B5"/>
    <w:rsid w:val="007D701B"/>
    <w:rsid w:val="007D7517"/>
    <w:rsid w:val="007E0D54"/>
    <w:rsid w:val="007E539D"/>
    <w:rsid w:val="007E5E1D"/>
    <w:rsid w:val="007F040D"/>
    <w:rsid w:val="007F0F1A"/>
    <w:rsid w:val="007F626A"/>
    <w:rsid w:val="008124F3"/>
    <w:rsid w:val="008144A2"/>
    <w:rsid w:val="008151DD"/>
    <w:rsid w:val="008151E3"/>
    <w:rsid w:val="00815E4B"/>
    <w:rsid w:val="0081688B"/>
    <w:rsid w:val="00817139"/>
    <w:rsid w:val="0081727A"/>
    <w:rsid w:val="0082283C"/>
    <w:rsid w:val="00822CFB"/>
    <w:rsid w:val="00823289"/>
    <w:rsid w:val="00823380"/>
    <w:rsid w:val="00826CE8"/>
    <w:rsid w:val="00826EE1"/>
    <w:rsid w:val="00827BED"/>
    <w:rsid w:val="00830136"/>
    <w:rsid w:val="00830523"/>
    <w:rsid w:val="0083401A"/>
    <w:rsid w:val="00836F7B"/>
    <w:rsid w:val="00842046"/>
    <w:rsid w:val="00843DC1"/>
    <w:rsid w:val="00845AF6"/>
    <w:rsid w:val="00847188"/>
    <w:rsid w:val="008479D8"/>
    <w:rsid w:val="008525D6"/>
    <w:rsid w:val="00853E49"/>
    <w:rsid w:val="00854D22"/>
    <w:rsid w:val="00862CE3"/>
    <w:rsid w:val="00864013"/>
    <w:rsid w:val="0086757E"/>
    <w:rsid w:val="008734F3"/>
    <w:rsid w:val="00876434"/>
    <w:rsid w:val="0087665D"/>
    <w:rsid w:val="00876EAD"/>
    <w:rsid w:val="00880275"/>
    <w:rsid w:val="0088368F"/>
    <w:rsid w:val="00893E27"/>
    <w:rsid w:val="008A0464"/>
    <w:rsid w:val="008A06EA"/>
    <w:rsid w:val="008A436D"/>
    <w:rsid w:val="008A5A43"/>
    <w:rsid w:val="008A64A2"/>
    <w:rsid w:val="008A68F1"/>
    <w:rsid w:val="008A6EE8"/>
    <w:rsid w:val="008A7E1B"/>
    <w:rsid w:val="008B0157"/>
    <w:rsid w:val="008B5091"/>
    <w:rsid w:val="008C07F3"/>
    <w:rsid w:val="008C1924"/>
    <w:rsid w:val="008C4404"/>
    <w:rsid w:val="008C61E8"/>
    <w:rsid w:val="008D0143"/>
    <w:rsid w:val="008D0A9A"/>
    <w:rsid w:val="008D191D"/>
    <w:rsid w:val="008D2B7B"/>
    <w:rsid w:val="008D5D89"/>
    <w:rsid w:val="008D7D91"/>
    <w:rsid w:val="008D7DB6"/>
    <w:rsid w:val="008E3843"/>
    <w:rsid w:val="008E4EE5"/>
    <w:rsid w:val="008E583F"/>
    <w:rsid w:val="008E59B0"/>
    <w:rsid w:val="008F075C"/>
    <w:rsid w:val="008F127C"/>
    <w:rsid w:val="008F2102"/>
    <w:rsid w:val="008F4AB0"/>
    <w:rsid w:val="008F7D6A"/>
    <w:rsid w:val="00901E16"/>
    <w:rsid w:val="00903B66"/>
    <w:rsid w:val="00910AA7"/>
    <w:rsid w:val="00912350"/>
    <w:rsid w:val="00912EC3"/>
    <w:rsid w:val="009157C1"/>
    <w:rsid w:val="00917029"/>
    <w:rsid w:val="00920B1E"/>
    <w:rsid w:val="0092728D"/>
    <w:rsid w:val="0093271D"/>
    <w:rsid w:val="0093312F"/>
    <w:rsid w:val="009364CE"/>
    <w:rsid w:val="00937E0E"/>
    <w:rsid w:val="00937EB0"/>
    <w:rsid w:val="00942EA8"/>
    <w:rsid w:val="0094433F"/>
    <w:rsid w:val="00945A48"/>
    <w:rsid w:val="009468F2"/>
    <w:rsid w:val="00950C1A"/>
    <w:rsid w:val="009541AA"/>
    <w:rsid w:val="00955491"/>
    <w:rsid w:val="009575E9"/>
    <w:rsid w:val="0096191A"/>
    <w:rsid w:val="009629D9"/>
    <w:rsid w:val="00963C50"/>
    <w:rsid w:val="00964E79"/>
    <w:rsid w:val="00971977"/>
    <w:rsid w:val="00974398"/>
    <w:rsid w:val="00974687"/>
    <w:rsid w:val="00975E0F"/>
    <w:rsid w:val="00977DB9"/>
    <w:rsid w:val="00980C6E"/>
    <w:rsid w:val="00980D6B"/>
    <w:rsid w:val="00980F15"/>
    <w:rsid w:val="00982C16"/>
    <w:rsid w:val="00983525"/>
    <w:rsid w:val="0098649B"/>
    <w:rsid w:val="0098763A"/>
    <w:rsid w:val="00990E5C"/>
    <w:rsid w:val="00993231"/>
    <w:rsid w:val="00993671"/>
    <w:rsid w:val="009A00EC"/>
    <w:rsid w:val="009A2373"/>
    <w:rsid w:val="009A5978"/>
    <w:rsid w:val="009A5CAE"/>
    <w:rsid w:val="009B1EC4"/>
    <w:rsid w:val="009B2BD8"/>
    <w:rsid w:val="009B3C00"/>
    <w:rsid w:val="009B4054"/>
    <w:rsid w:val="009B47E3"/>
    <w:rsid w:val="009B4F39"/>
    <w:rsid w:val="009B70CC"/>
    <w:rsid w:val="009C17D2"/>
    <w:rsid w:val="009C4526"/>
    <w:rsid w:val="009C4AFB"/>
    <w:rsid w:val="009C4F71"/>
    <w:rsid w:val="009D2B06"/>
    <w:rsid w:val="009D3C2E"/>
    <w:rsid w:val="009D3C85"/>
    <w:rsid w:val="009D4717"/>
    <w:rsid w:val="009D6D50"/>
    <w:rsid w:val="009E094A"/>
    <w:rsid w:val="009E12FE"/>
    <w:rsid w:val="009E36A3"/>
    <w:rsid w:val="009E4D68"/>
    <w:rsid w:val="009E53AE"/>
    <w:rsid w:val="009E7794"/>
    <w:rsid w:val="009F2824"/>
    <w:rsid w:val="00A01417"/>
    <w:rsid w:val="00A02447"/>
    <w:rsid w:val="00A053D3"/>
    <w:rsid w:val="00A06342"/>
    <w:rsid w:val="00A106DD"/>
    <w:rsid w:val="00A139B0"/>
    <w:rsid w:val="00A13EFF"/>
    <w:rsid w:val="00A145E1"/>
    <w:rsid w:val="00A14BBF"/>
    <w:rsid w:val="00A162C8"/>
    <w:rsid w:val="00A17A87"/>
    <w:rsid w:val="00A24973"/>
    <w:rsid w:val="00A31B7B"/>
    <w:rsid w:val="00A43630"/>
    <w:rsid w:val="00A46C43"/>
    <w:rsid w:val="00A57F9F"/>
    <w:rsid w:val="00A60F9D"/>
    <w:rsid w:val="00A70A02"/>
    <w:rsid w:val="00A72EA4"/>
    <w:rsid w:val="00A80456"/>
    <w:rsid w:val="00A826A1"/>
    <w:rsid w:val="00A834A3"/>
    <w:rsid w:val="00A8703D"/>
    <w:rsid w:val="00A92374"/>
    <w:rsid w:val="00A9387F"/>
    <w:rsid w:val="00AA69FA"/>
    <w:rsid w:val="00AB050D"/>
    <w:rsid w:val="00AB335C"/>
    <w:rsid w:val="00AC1FCC"/>
    <w:rsid w:val="00AC2282"/>
    <w:rsid w:val="00AC2C37"/>
    <w:rsid w:val="00AE2458"/>
    <w:rsid w:val="00AE30F0"/>
    <w:rsid w:val="00AE4046"/>
    <w:rsid w:val="00AE41B5"/>
    <w:rsid w:val="00AE4B68"/>
    <w:rsid w:val="00AE4FEC"/>
    <w:rsid w:val="00AE582B"/>
    <w:rsid w:val="00AE6833"/>
    <w:rsid w:val="00AF179E"/>
    <w:rsid w:val="00AF194B"/>
    <w:rsid w:val="00AF260A"/>
    <w:rsid w:val="00AF4046"/>
    <w:rsid w:val="00AF51A8"/>
    <w:rsid w:val="00AF74D3"/>
    <w:rsid w:val="00B02246"/>
    <w:rsid w:val="00B105FB"/>
    <w:rsid w:val="00B1250A"/>
    <w:rsid w:val="00B13ED8"/>
    <w:rsid w:val="00B17850"/>
    <w:rsid w:val="00B22774"/>
    <w:rsid w:val="00B22BC4"/>
    <w:rsid w:val="00B23D4A"/>
    <w:rsid w:val="00B26539"/>
    <w:rsid w:val="00B272DB"/>
    <w:rsid w:val="00B3069A"/>
    <w:rsid w:val="00B315DE"/>
    <w:rsid w:val="00B35E9B"/>
    <w:rsid w:val="00B36790"/>
    <w:rsid w:val="00B3702F"/>
    <w:rsid w:val="00B44829"/>
    <w:rsid w:val="00B4600C"/>
    <w:rsid w:val="00B46AC3"/>
    <w:rsid w:val="00B47136"/>
    <w:rsid w:val="00B503E0"/>
    <w:rsid w:val="00B507E8"/>
    <w:rsid w:val="00B50DCA"/>
    <w:rsid w:val="00B517B9"/>
    <w:rsid w:val="00B518A8"/>
    <w:rsid w:val="00B62C95"/>
    <w:rsid w:val="00B62FB6"/>
    <w:rsid w:val="00B64AEF"/>
    <w:rsid w:val="00B71AB1"/>
    <w:rsid w:val="00B73052"/>
    <w:rsid w:val="00B771DE"/>
    <w:rsid w:val="00B803FF"/>
    <w:rsid w:val="00B807F3"/>
    <w:rsid w:val="00B8212E"/>
    <w:rsid w:val="00B83F78"/>
    <w:rsid w:val="00B85328"/>
    <w:rsid w:val="00B90BA4"/>
    <w:rsid w:val="00B94478"/>
    <w:rsid w:val="00B95305"/>
    <w:rsid w:val="00BA1DC2"/>
    <w:rsid w:val="00BA2704"/>
    <w:rsid w:val="00BA2E8C"/>
    <w:rsid w:val="00BA49C9"/>
    <w:rsid w:val="00BA5032"/>
    <w:rsid w:val="00BA754C"/>
    <w:rsid w:val="00BB1EC6"/>
    <w:rsid w:val="00BB28AD"/>
    <w:rsid w:val="00BB378F"/>
    <w:rsid w:val="00BB48DC"/>
    <w:rsid w:val="00BB7CB1"/>
    <w:rsid w:val="00BC1ADE"/>
    <w:rsid w:val="00BC22DE"/>
    <w:rsid w:val="00BC5215"/>
    <w:rsid w:val="00BC74A4"/>
    <w:rsid w:val="00BD1543"/>
    <w:rsid w:val="00BD3016"/>
    <w:rsid w:val="00BD384C"/>
    <w:rsid w:val="00BD41D7"/>
    <w:rsid w:val="00BD426C"/>
    <w:rsid w:val="00BD708A"/>
    <w:rsid w:val="00BE1C1A"/>
    <w:rsid w:val="00BE2A49"/>
    <w:rsid w:val="00BE47C8"/>
    <w:rsid w:val="00BE5013"/>
    <w:rsid w:val="00BF1B71"/>
    <w:rsid w:val="00BF225B"/>
    <w:rsid w:val="00BF34A1"/>
    <w:rsid w:val="00BF75EB"/>
    <w:rsid w:val="00C0107F"/>
    <w:rsid w:val="00C01763"/>
    <w:rsid w:val="00C01802"/>
    <w:rsid w:val="00C02E46"/>
    <w:rsid w:val="00C07BDE"/>
    <w:rsid w:val="00C160E9"/>
    <w:rsid w:val="00C319BD"/>
    <w:rsid w:val="00C34929"/>
    <w:rsid w:val="00C34E36"/>
    <w:rsid w:val="00C35726"/>
    <w:rsid w:val="00C37E91"/>
    <w:rsid w:val="00C4167B"/>
    <w:rsid w:val="00C43D4B"/>
    <w:rsid w:val="00C443DB"/>
    <w:rsid w:val="00C44DF8"/>
    <w:rsid w:val="00C47C04"/>
    <w:rsid w:val="00C5170C"/>
    <w:rsid w:val="00C55963"/>
    <w:rsid w:val="00C611A1"/>
    <w:rsid w:val="00C62DCB"/>
    <w:rsid w:val="00C669AC"/>
    <w:rsid w:val="00C72293"/>
    <w:rsid w:val="00C74CCE"/>
    <w:rsid w:val="00C74D01"/>
    <w:rsid w:val="00C80B53"/>
    <w:rsid w:val="00C80B65"/>
    <w:rsid w:val="00C80CB1"/>
    <w:rsid w:val="00C8273C"/>
    <w:rsid w:val="00C829CE"/>
    <w:rsid w:val="00C869C3"/>
    <w:rsid w:val="00CA2559"/>
    <w:rsid w:val="00CA3E84"/>
    <w:rsid w:val="00CA6563"/>
    <w:rsid w:val="00CA7F93"/>
    <w:rsid w:val="00CB5279"/>
    <w:rsid w:val="00CB72B3"/>
    <w:rsid w:val="00CB7C0A"/>
    <w:rsid w:val="00CC6FC5"/>
    <w:rsid w:val="00CC7372"/>
    <w:rsid w:val="00CD21B3"/>
    <w:rsid w:val="00CD495C"/>
    <w:rsid w:val="00CE04D7"/>
    <w:rsid w:val="00CE1B92"/>
    <w:rsid w:val="00CE4746"/>
    <w:rsid w:val="00CE7A36"/>
    <w:rsid w:val="00CE7F9F"/>
    <w:rsid w:val="00CF0A56"/>
    <w:rsid w:val="00CF1C00"/>
    <w:rsid w:val="00CF21BD"/>
    <w:rsid w:val="00CF27CC"/>
    <w:rsid w:val="00CF3DE3"/>
    <w:rsid w:val="00CF5ECA"/>
    <w:rsid w:val="00D008CA"/>
    <w:rsid w:val="00D0684A"/>
    <w:rsid w:val="00D0697C"/>
    <w:rsid w:val="00D14937"/>
    <w:rsid w:val="00D14C15"/>
    <w:rsid w:val="00D226BC"/>
    <w:rsid w:val="00D234DB"/>
    <w:rsid w:val="00D278B0"/>
    <w:rsid w:val="00D301A7"/>
    <w:rsid w:val="00D31613"/>
    <w:rsid w:val="00D33BD6"/>
    <w:rsid w:val="00D362E4"/>
    <w:rsid w:val="00D367AA"/>
    <w:rsid w:val="00D4034F"/>
    <w:rsid w:val="00D41097"/>
    <w:rsid w:val="00D425B9"/>
    <w:rsid w:val="00D42B57"/>
    <w:rsid w:val="00D4424A"/>
    <w:rsid w:val="00D45DA3"/>
    <w:rsid w:val="00D4618B"/>
    <w:rsid w:val="00D467EA"/>
    <w:rsid w:val="00D51DF5"/>
    <w:rsid w:val="00D51E67"/>
    <w:rsid w:val="00D57725"/>
    <w:rsid w:val="00D61A56"/>
    <w:rsid w:val="00D6303F"/>
    <w:rsid w:val="00D63B97"/>
    <w:rsid w:val="00D719C0"/>
    <w:rsid w:val="00D72D45"/>
    <w:rsid w:val="00D73DF2"/>
    <w:rsid w:val="00D75084"/>
    <w:rsid w:val="00D8398E"/>
    <w:rsid w:val="00D866D7"/>
    <w:rsid w:val="00D96170"/>
    <w:rsid w:val="00D961C6"/>
    <w:rsid w:val="00D96642"/>
    <w:rsid w:val="00D97248"/>
    <w:rsid w:val="00DA046E"/>
    <w:rsid w:val="00DA4FC7"/>
    <w:rsid w:val="00DA5BF1"/>
    <w:rsid w:val="00DA686A"/>
    <w:rsid w:val="00DC1F7A"/>
    <w:rsid w:val="00DC2626"/>
    <w:rsid w:val="00DC3820"/>
    <w:rsid w:val="00DC7A2C"/>
    <w:rsid w:val="00DC7B67"/>
    <w:rsid w:val="00DD220D"/>
    <w:rsid w:val="00DD325A"/>
    <w:rsid w:val="00DD56AF"/>
    <w:rsid w:val="00DD58A7"/>
    <w:rsid w:val="00DE4EF0"/>
    <w:rsid w:val="00DE7679"/>
    <w:rsid w:val="00DE7738"/>
    <w:rsid w:val="00DF297F"/>
    <w:rsid w:val="00DF372D"/>
    <w:rsid w:val="00DF53D8"/>
    <w:rsid w:val="00DF61B9"/>
    <w:rsid w:val="00E01189"/>
    <w:rsid w:val="00E03236"/>
    <w:rsid w:val="00E04F19"/>
    <w:rsid w:val="00E0584E"/>
    <w:rsid w:val="00E102F9"/>
    <w:rsid w:val="00E115A2"/>
    <w:rsid w:val="00E165AF"/>
    <w:rsid w:val="00E21026"/>
    <w:rsid w:val="00E23528"/>
    <w:rsid w:val="00E31031"/>
    <w:rsid w:val="00E315C3"/>
    <w:rsid w:val="00E34285"/>
    <w:rsid w:val="00E345B6"/>
    <w:rsid w:val="00E36049"/>
    <w:rsid w:val="00E4264C"/>
    <w:rsid w:val="00E459BB"/>
    <w:rsid w:val="00E46857"/>
    <w:rsid w:val="00E47E50"/>
    <w:rsid w:val="00E542B0"/>
    <w:rsid w:val="00E54CC0"/>
    <w:rsid w:val="00E57780"/>
    <w:rsid w:val="00E61D49"/>
    <w:rsid w:val="00E64329"/>
    <w:rsid w:val="00E64C24"/>
    <w:rsid w:val="00E6693D"/>
    <w:rsid w:val="00E80CBE"/>
    <w:rsid w:val="00E8168A"/>
    <w:rsid w:val="00E81B08"/>
    <w:rsid w:val="00E82FA1"/>
    <w:rsid w:val="00E9076A"/>
    <w:rsid w:val="00E963C7"/>
    <w:rsid w:val="00E96C7D"/>
    <w:rsid w:val="00E97768"/>
    <w:rsid w:val="00EA02F8"/>
    <w:rsid w:val="00EA219F"/>
    <w:rsid w:val="00EA4B6B"/>
    <w:rsid w:val="00EA4C07"/>
    <w:rsid w:val="00EB013B"/>
    <w:rsid w:val="00EB1316"/>
    <w:rsid w:val="00EB30AB"/>
    <w:rsid w:val="00EB5512"/>
    <w:rsid w:val="00EB5525"/>
    <w:rsid w:val="00EC1341"/>
    <w:rsid w:val="00ED06F8"/>
    <w:rsid w:val="00ED0F53"/>
    <w:rsid w:val="00ED1E06"/>
    <w:rsid w:val="00ED3C69"/>
    <w:rsid w:val="00ED66E9"/>
    <w:rsid w:val="00ED772F"/>
    <w:rsid w:val="00EE0F17"/>
    <w:rsid w:val="00EE4237"/>
    <w:rsid w:val="00EE6C06"/>
    <w:rsid w:val="00EF119E"/>
    <w:rsid w:val="00EF29A0"/>
    <w:rsid w:val="00EF6D8D"/>
    <w:rsid w:val="00EF6E21"/>
    <w:rsid w:val="00F04DD9"/>
    <w:rsid w:val="00F04FC4"/>
    <w:rsid w:val="00F07A5A"/>
    <w:rsid w:val="00F112D2"/>
    <w:rsid w:val="00F11FC2"/>
    <w:rsid w:val="00F129F4"/>
    <w:rsid w:val="00F17C05"/>
    <w:rsid w:val="00F232D8"/>
    <w:rsid w:val="00F24116"/>
    <w:rsid w:val="00F272ED"/>
    <w:rsid w:val="00F37EAB"/>
    <w:rsid w:val="00F43D6D"/>
    <w:rsid w:val="00F47F93"/>
    <w:rsid w:val="00F50D82"/>
    <w:rsid w:val="00F53212"/>
    <w:rsid w:val="00F544B5"/>
    <w:rsid w:val="00F5488C"/>
    <w:rsid w:val="00F6290B"/>
    <w:rsid w:val="00F62C9E"/>
    <w:rsid w:val="00F65FE2"/>
    <w:rsid w:val="00F66B1F"/>
    <w:rsid w:val="00F676B6"/>
    <w:rsid w:val="00F6776E"/>
    <w:rsid w:val="00F737E9"/>
    <w:rsid w:val="00F75EC3"/>
    <w:rsid w:val="00F76C19"/>
    <w:rsid w:val="00F83EE4"/>
    <w:rsid w:val="00F93394"/>
    <w:rsid w:val="00F93EA1"/>
    <w:rsid w:val="00FA3B5D"/>
    <w:rsid w:val="00FA4E0A"/>
    <w:rsid w:val="00FA5FE7"/>
    <w:rsid w:val="00FA6474"/>
    <w:rsid w:val="00FB052D"/>
    <w:rsid w:val="00FB6AA4"/>
    <w:rsid w:val="00FC02E2"/>
    <w:rsid w:val="00FC06CA"/>
    <w:rsid w:val="00FC10A0"/>
    <w:rsid w:val="00FC353C"/>
    <w:rsid w:val="00FC6B37"/>
    <w:rsid w:val="00FC73DA"/>
    <w:rsid w:val="00FD0065"/>
    <w:rsid w:val="00FE027E"/>
    <w:rsid w:val="00FE115B"/>
    <w:rsid w:val="00FE435E"/>
    <w:rsid w:val="00FE4911"/>
    <w:rsid w:val="00FE4F6F"/>
    <w:rsid w:val="00FE5EE8"/>
    <w:rsid w:val="00FF024D"/>
    <w:rsid w:val="00FF0EFD"/>
    <w:rsid w:val="00FF6870"/>
    <w:rsid w:val="00FF7865"/>
    <w:rsid w:val="0FA96CFA"/>
    <w:rsid w:val="18EC63EE"/>
    <w:rsid w:val="1A4A57A0"/>
    <w:rsid w:val="2BDE5213"/>
    <w:rsid w:val="33C1671E"/>
    <w:rsid w:val="3C0623E7"/>
    <w:rsid w:val="3D5E2B01"/>
    <w:rsid w:val="415702E0"/>
    <w:rsid w:val="4D115B26"/>
    <w:rsid w:val="4D2E1BD6"/>
    <w:rsid w:val="663E7897"/>
    <w:rsid w:val="68626001"/>
    <w:rsid w:val="719011F4"/>
    <w:rsid w:val="723D2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link w:val="38"/>
    <w:qFormat/>
    <w:uiPriority w:val="9"/>
    <w:pPr>
      <w:keepNext/>
      <w:keepLines/>
      <w:spacing w:before="260" w:after="260" w:line="415" w:lineRule="auto"/>
      <w:ind w:firstLine="0" w:firstLineChars="0"/>
      <w:jc w:val="center"/>
      <w:outlineLvl w:val="0"/>
    </w:pPr>
    <w:rPr>
      <w:rFonts w:ascii="Times New Roman" w:hAnsi="Times New Roman" w:eastAsia="黑体"/>
      <w:b/>
      <w:bCs/>
      <w:kern w:val="44"/>
      <w:sz w:val="28"/>
      <w:szCs w:val="44"/>
    </w:rPr>
  </w:style>
  <w:style w:type="paragraph" w:styleId="3">
    <w:name w:val="heading 2"/>
    <w:basedOn w:val="4"/>
    <w:next w:val="1"/>
    <w:link w:val="33"/>
    <w:unhideWhenUsed/>
    <w:qFormat/>
    <w:uiPriority w:val="9"/>
    <w:pPr>
      <w:outlineLvl w:val="1"/>
    </w:pPr>
    <w:rPr>
      <w:rFonts w:ascii="黑体"/>
      <w:sz w:val="21"/>
      <w:szCs w:val="21"/>
    </w:rPr>
  </w:style>
  <w:style w:type="paragraph" w:styleId="4">
    <w:name w:val="heading 3"/>
    <w:basedOn w:val="1"/>
    <w:next w:val="1"/>
    <w:link w:val="29"/>
    <w:qFormat/>
    <w:uiPriority w:val="0"/>
    <w:pPr>
      <w:keepNext/>
      <w:keepLines/>
      <w:spacing w:line="415" w:lineRule="auto"/>
      <w:ind w:firstLine="0" w:firstLineChars="0"/>
      <w:jc w:val="center"/>
      <w:outlineLvl w:val="2"/>
    </w:pPr>
    <w:rPr>
      <w:rFonts w:eastAsia="黑体" w:cs="Times New Roman" w:asciiTheme="minorEastAsia" w:hAnsiTheme="minorEastAsia"/>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semiHidden/>
    <w:unhideWhenUsed/>
    <w:qFormat/>
    <w:uiPriority w:val="99"/>
    <w:pPr>
      <w:jc w:val="left"/>
    </w:pPr>
  </w:style>
  <w:style w:type="paragraph" w:styleId="6">
    <w:name w:val="toc 3"/>
    <w:basedOn w:val="1"/>
    <w:next w:val="1"/>
    <w:unhideWhenUsed/>
    <w:uiPriority w:val="39"/>
    <w:pPr>
      <w:ind w:left="840" w:leftChars="400"/>
    </w:pPr>
  </w:style>
  <w:style w:type="paragraph" w:styleId="7">
    <w:name w:val="Date"/>
    <w:basedOn w:val="1"/>
    <w:next w:val="1"/>
    <w:link w:val="27"/>
    <w:semiHidden/>
    <w:unhideWhenUsed/>
    <w:uiPriority w:val="99"/>
    <w:pPr>
      <w:ind w:left="100" w:leftChars="2500"/>
    </w:pPr>
  </w:style>
  <w:style w:type="paragraph" w:styleId="8">
    <w:name w:val="Balloon Text"/>
    <w:basedOn w:val="1"/>
    <w:link w:val="28"/>
    <w:semiHidden/>
    <w:unhideWhenUsed/>
    <w:qFormat/>
    <w:uiPriority w:val="99"/>
    <w:pPr>
      <w:spacing w:line="240" w:lineRule="auto"/>
    </w:pPr>
    <w:rPr>
      <w:sz w:val="18"/>
      <w:szCs w:val="18"/>
    </w:rPr>
  </w:style>
  <w:style w:type="paragraph" w:styleId="9">
    <w:name w:val="footer"/>
    <w:basedOn w:val="1"/>
    <w:link w:val="26"/>
    <w:unhideWhenUsed/>
    <w:qFormat/>
    <w:uiPriority w:val="99"/>
    <w:pPr>
      <w:tabs>
        <w:tab w:val="center" w:pos="4153"/>
        <w:tab w:val="right" w:pos="8306"/>
      </w:tabs>
      <w:snapToGrid w:val="0"/>
      <w:spacing w:line="240" w:lineRule="auto"/>
      <w:jc w:val="left"/>
    </w:pPr>
    <w:rPr>
      <w:sz w:val="18"/>
      <w:szCs w:val="18"/>
    </w:rPr>
  </w:style>
  <w:style w:type="paragraph" w:styleId="10">
    <w:name w:val="header"/>
    <w:basedOn w:val="1"/>
    <w:link w:val="2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1">
    <w:name w:val="toc 1"/>
    <w:basedOn w:val="1"/>
    <w:next w:val="1"/>
    <w:unhideWhenUsed/>
    <w:qFormat/>
    <w:uiPriority w:val="39"/>
    <w:pPr>
      <w:tabs>
        <w:tab w:val="left" w:pos="840"/>
        <w:tab w:val="right" w:leader="dot" w:pos="8296"/>
      </w:tabs>
      <w:ind w:firstLine="420"/>
    </w:pPr>
  </w:style>
  <w:style w:type="paragraph" w:styleId="12">
    <w:name w:val="toc 2"/>
    <w:basedOn w:val="1"/>
    <w:next w:val="1"/>
    <w:unhideWhenUsed/>
    <w:uiPriority w:val="39"/>
    <w:pPr>
      <w:ind w:left="420" w:leftChars="200"/>
    </w:pPr>
  </w:style>
  <w:style w:type="paragraph" w:styleId="13">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rPr>
  </w:style>
  <w:style w:type="paragraph" w:styleId="14">
    <w:name w:val="Title"/>
    <w:basedOn w:val="1"/>
    <w:next w:val="1"/>
    <w:link w:val="39"/>
    <w:qFormat/>
    <w:uiPriority w:val="10"/>
    <w:pPr>
      <w:spacing w:before="240" w:after="60"/>
      <w:ind w:firstLine="0" w:firstLineChars="0"/>
      <w:jc w:val="center"/>
      <w:outlineLvl w:val="0"/>
    </w:pPr>
    <w:rPr>
      <w:rFonts w:asciiTheme="majorHAnsi" w:hAnsiTheme="majorHAnsi" w:eastAsiaTheme="majorEastAsia" w:cstheme="majorBidi"/>
      <w:b/>
      <w:bCs/>
      <w:sz w:val="32"/>
      <w:szCs w:val="32"/>
    </w:rPr>
  </w:style>
  <w:style w:type="paragraph" w:styleId="15">
    <w:name w:val="annotation subject"/>
    <w:basedOn w:val="5"/>
    <w:next w:val="5"/>
    <w:link w:val="32"/>
    <w:semiHidden/>
    <w:unhideWhenUsed/>
    <w:uiPriority w:val="99"/>
    <w:rPr>
      <w:b/>
      <w:bCs/>
    </w:rPr>
  </w:style>
  <w:style w:type="table" w:styleId="17">
    <w:name w:val="Table Grid"/>
    <w:basedOn w:val="16"/>
    <w:qFormat/>
    <w:uiPriority w:val="0"/>
    <w:pPr>
      <w:widowControl w:val="0"/>
      <w:spacing w:line="240" w:lineRule="auto"/>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character" w:styleId="21">
    <w:name w:val="annotation reference"/>
    <w:basedOn w:val="18"/>
    <w:semiHidden/>
    <w:unhideWhenUsed/>
    <w:uiPriority w:val="99"/>
    <w:rPr>
      <w:sz w:val="21"/>
      <w:szCs w:val="21"/>
    </w:rPr>
  </w:style>
  <w:style w:type="paragraph" w:customStyle="1" w:styleId="22">
    <w:name w:val="章"/>
    <w:basedOn w:val="23"/>
    <w:link w:val="24"/>
    <w:qFormat/>
    <w:uiPriority w:val="0"/>
    <w:pPr>
      <w:spacing w:before="260" w:after="260"/>
      <w:outlineLvl w:val="0"/>
    </w:pPr>
    <w:rPr>
      <w:rFonts w:ascii="Times New Roman" w:hAnsi="Times New Roman"/>
    </w:rPr>
  </w:style>
  <w:style w:type="paragraph" w:customStyle="1" w:styleId="23">
    <w:name w:val="4.1"/>
    <w:basedOn w:val="3"/>
    <w:next w:val="4"/>
    <w:link w:val="34"/>
    <w:qFormat/>
    <w:uiPriority w:val="0"/>
    <w:rPr>
      <w:rFonts w:asciiTheme="minorEastAsia"/>
      <w:sz w:val="28"/>
      <w:szCs w:val="28"/>
    </w:rPr>
  </w:style>
  <w:style w:type="character" w:customStyle="1" w:styleId="24">
    <w:name w:val="章 Char"/>
    <w:link w:val="22"/>
    <w:qFormat/>
    <w:uiPriority w:val="0"/>
    <w:rPr>
      <w:rFonts w:ascii="Times New Roman" w:hAnsi="Times New Roman" w:eastAsia="黑体" w:cs="Times New Roman"/>
      <w:b/>
      <w:bCs/>
      <w:sz w:val="28"/>
      <w:szCs w:val="28"/>
    </w:rPr>
  </w:style>
  <w:style w:type="character" w:customStyle="1" w:styleId="25">
    <w:name w:val="页眉 字符"/>
    <w:basedOn w:val="18"/>
    <w:link w:val="10"/>
    <w:uiPriority w:val="99"/>
    <w:rPr>
      <w:sz w:val="18"/>
      <w:szCs w:val="18"/>
    </w:rPr>
  </w:style>
  <w:style w:type="character" w:customStyle="1" w:styleId="26">
    <w:name w:val="页脚 字符"/>
    <w:basedOn w:val="18"/>
    <w:link w:val="9"/>
    <w:uiPriority w:val="99"/>
    <w:rPr>
      <w:sz w:val="18"/>
      <w:szCs w:val="18"/>
    </w:rPr>
  </w:style>
  <w:style w:type="character" w:customStyle="1" w:styleId="27">
    <w:name w:val="日期 字符"/>
    <w:basedOn w:val="18"/>
    <w:link w:val="7"/>
    <w:semiHidden/>
    <w:uiPriority w:val="99"/>
  </w:style>
  <w:style w:type="character" w:customStyle="1" w:styleId="28">
    <w:name w:val="批注框文本 字符"/>
    <w:basedOn w:val="18"/>
    <w:link w:val="8"/>
    <w:semiHidden/>
    <w:uiPriority w:val="99"/>
    <w:rPr>
      <w:sz w:val="18"/>
      <w:szCs w:val="18"/>
    </w:rPr>
  </w:style>
  <w:style w:type="character" w:customStyle="1" w:styleId="29">
    <w:name w:val="标题 3 字符"/>
    <w:basedOn w:val="18"/>
    <w:link w:val="4"/>
    <w:uiPriority w:val="0"/>
    <w:rPr>
      <w:rFonts w:eastAsia="黑体" w:cs="Times New Roman" w:asciiTheme="minorEastAsia" w:hAnsiTheme="minorEastAsia"/>
      <w:b/>
      <w:bCs/>
      <w:sz w:val="28"/>
      <w:szCs w:val="28"/>
    </w:rPr>
  </w:style>
  <w:style w:type="paragraph" w:styleId="30">
    <w:name w:val="List Paragraph"/>
    <w:basedOn w:val="1"/>
    <w:qFormat/>
    <w:uiPriority w:val="34"/>
    <w:pPr>
      <w:ind w:firstLine="420"/>
    </w:pPr>
  </w:style>
  <w:style w:type="character" w:customStyle="1" w:styleId="31">
    <w:name w:val="批注文字 字符"/>
    <w:basedOn w:val="18"/>
    <w:link w:val="5"/>
    <w:semiHidden/>
    <w:uiPriority w:val="99"/>
  </w:style>
  <w:style w:type="character" w:customStyle="1" w:styleId="32">
    <w:name w:val="批注主题 字符"/>
    <w:basedOn w:val="31"/>
    <w:link w:val="15"/>
    <w:semiHidden/>
    <w:uiPriority w:val="99"/>
    <w:rPr>
      <w:b/>
      <w:bCs/>
    </w:rPr>
  </w:style>
  <w:style w:type="character" w:customStyle="1" w:styleId="33">
    <w:name w:val="标题 2 字符"/>
    <w:basedOn w:val="18"/>
    <w:link w:val="3"/>
    <w:qFormat/>
    <w:uiPriority w:val="9"/>
    <w:rPr>
      <w:rFonts w:ascii="黑体" w:hAnsi="Times New Roman" w:eastAsia="黑体" w:cs="Times New Roman"/>
      <w:b/>
      <w:bCs/>
    </w:rPr>
  </w:style>
  <w:style w:type="character" w:customStyle="1" w:styleId="34">
    <w:name w:val="4.1 字符"/>
    <w:basedOn w:val="33"/>
    <w:link w:val="23"/>
    <w:uiPriority w:val="0"/>
    <w:rPr>
      <w:rFonts w:asciiTheme="minorEastAsia" w:hAnsiTheme="minorEastAsia" w:eastAsiaTheme="majorEastAsia" w:cstheme="majorBidi"/>
      <w:sz w:val="28"/>
      <w:szCs w:val="28"/>
    </w:rPr>
  </w:style>
  <w:style w:type="paragraph" w:styleId="35">
    <w:name w:val="No Spacing"/>
    <w:qFormat/>
    <w:uiPriority w:val="1"/>
    <w:pPr>
      <w:widowControl w:val="0"/>
      <w:spacing w:line="240" w:lineRule="auto"/>
      <w:ind w:firstLine="440" w:firstLineChars="200"/>
      <w:jc w:val="both"/>
    </w:pPr>
    <w:rPr>
      <w:rFonts w:asciiTheme="minorEastAsia" w:hAnsiTheme="minorEastAsia" w:eastAsiaTheme="minorEastAsia" w:cstheme="minorBidi"/>
      <w:kern w:val="2"/>
      <w:sz w:val="22"/>
      <w:szCs w:val="24"/>
      <w:lang w:val="en-US" w:eastAsia="zh-CN" w:bidi="ar-SA"/>
    </w:rPr>
  </w:style>
  <w:style w:type="paragraph" w:customStyle="1" w:styleId="36">
    <w:name w:val="Revision"/>
    <w:hidden/>
    <w:semiHidden/>
    <w:uiPriority w:val="99"/>
    <w:pPr>
      <w:spacing w:line="240" w:lineRule="auto"/>
    </w:pPr>
    <w:rPr>
      <w:rFonts w:asciiTheme="minorEastAsia" w:hAnsiTheme="minorEastAsia" w:eastAsiaTheme="minorEastAsia" w:cstheme="minorBidi"/>
      <w:kern w:val="2"/>
      <w:sz w:val="24"/>
      <w:szCs w:val="24"/>
      <w:lang w:val="en-US" w:eastAsia="zh-CN" w:bidi="ar-SA"/>
    </w:rPr>
  </w:style>
  <w:style w:type="paragraph" w:customStyle="1" w:styleId="37">
    <w:name w:val="1"/>
    <w:basedOn w:val="1"/>
    <w:next w:val="1"/>
    <w:qFormat/>
    <w:uiPriority w:val="0"/>
    <w:pPr>
      <w:tabs>
        <w:tab w:val="right" w:leader="dot" w:pos="9060"/>
      </w:tabs>
      <w:ind w:left="359" w:leftChars="171" w:firstLine="1" w:firstLineChars="0"/>
    </w:pPr>
    <w:rPr>
      <w:rFonts w:ascii="宋体" w:hAnsi="宋体" w:eastAsia="宋体" w:cs="Times New Roman"/>
      <w:sz w:val="15"/>
      <w:szCs w:val="15"/>
    </w:rPr>
  </w:style>
  <w:style w:type="character" w:customStyle="1" w:styleId="38">
    <w:name w:val="标题 1 字符"/>
    <w:basedOn w:val="18"/>
    <w:link w:val="2"/>
    <w:uiPriority w:val="9"/>
    <w:rPr>
      <w:rFonts w:ascii="Times New Roman" w:hAnsi="Times New Roman" w:eastAsia="黑体"/>
      <w:b/>
      <w:bCs/>
      <w:kern w:val="44"/>
      <w:sz w:val="28"/>
      <w:szCs w:val="44"/>
    </w:rPr>
  </w:style>
  <w:style w:type="character" w:customStyle="1" w:styleId="39">
    <w:name w:val="标题 字符"/>
    <w:basedOn w:val="18"/>
    <w:link w:val="14"/>
    <w:qFormat/>
    <w:uiPriority w:val="10"/>
    <w:rPr>
      <w:rFonts w:asciiTheme="majorHAnsi" w:hAnsiTheme="majorHAnsi" w:eastAsiaTheme="majorEastAsia" w:cstheme="majorBidi"/>
      <w:b/>
      <w:bCs/>
      <w:sz w:val="32"/>
      <w:szCs w:val="32"/>
    </w:rPr>
  </w:style>
  <w:style w:type="paragraph" w:customStyle="1" w:styleId="40">
    <w:name w:val="条"/>
    <w:basedOn w:val="1"/>
    <w:link w:val="42"/>
    <w:qFormat/>
    <w:uiPriority w:val="0"/>
    <w:pPr>
      <w:spacing w:line="400" w:lineRule="exact"/>
      <w:ind w:firstLine="0" w:firstLineChars="0"/>
    </w:pPr>
    <w:rPr>
      <w:rFonts w:ascii="Times New Roman" w:hAnsi="Times New Roman" w:eastAsia="宋体" w:cs="Times New Roman"/>
      <w:bCs/>
    </w:rPr>
  </w:style>
  <w:style w:type="paragraph" w:customStyle="1" w:styleId="41">
    <w:name w:val="款"/>
    <w:basedOn w:val="1"/>
    <w:link w:val="44"/>
    <w:qFormat/>
    <w:uiPriority w:val="0"/>
    <w:pPr>
      <w:spacing w:line="400" w:lineRule="exact"/>
      <w:ind w:firstLine="422"/>
    </w:pPr>
    <w:rPr>
      <w:rFonts w:ascii="Times New Roman" w:hAnsi="Times New Roman" w:eastAsia="宋体"/>
      <w:bCs/>
    </w:rPr>
  </w:style>
  <w:style w:type="character" w:customStyle="1" w:styleId="42">
    <w:name w:val="条 字符"/>
    <w:basedOn w:val="18"/>
    <w:link w:val="40"/>
    <w:uiPriority w:val="0"/>
    <w:rPr>
      <w:rFonts w:ascii="Times New Roman" w:hAnsi="Times New Roman" w:eastAsia="宋体" w:cs="Times New Roman"/>
      <w:bCs/>
    </w:rPr>
  </w:style>
  <w:style w:type="paragraph" w:customStyle="1" w:styleId="43">
    <w:name w:val="表格"/>
    <w:basedOn w:val="1"/>
    <w:qFormat/>
    <w:uiPriority w:val="0"/>
    <w:pPr>
      <w:spacing w:line="400" w:lineRule="exact"/>
      <w:ind w:firstLine="0" w:firstLineChars="0"/>
      <w:jc w:val="center"/>
    </w:pPr>
    <w:rPr>
      <w:bCs/>
    </w:rPr>
  </w:style>
  <w:style w:type="character" w:customStyle="1" w:styleId="44">
    <w:name w:val="款 字符"/>
    <w:basedOn w:val="18"/>
    <w:link w:val="41"/>
    <w:qFormat/>
    <w:uiPriority w:val="0"/>
    <w:rPr>
      <w:rFonts w:ascii="Times New Roman" w:hAnsi="Times New Roman" w:eastAsia="宋体"/>
      <w:bCs/>
    </w:rPr>
  </w:style>
  <w:style w:type="paragraph" w:customStyle="1" w:styleId="45">
    <w:name w:val="节"/>
    <w:basedOn w:val="22"/>
    <w:link w:val="47"/>
    <w:qFormat/>
    <w:uiPriority w:val="0"/>
    <w:pPr>
      <w:outlineLvl w:val="1"/>
    </w:pPr>
    <w:rPr>
      <w:sz w:val="24"/>
    </w:rPr>
  </w:style>
  <w:style w:type="paragraph" w:customStyle="1" w:styleId="46">
    <w:name w:val="_Style 45"/>
    <w:basedOn w:val="1"/>
    <w:next w:val="1"/>
    <w:qFormat/>
    <w:uiPriority w:val="0"/>
    <w:pPr>
      <w:tabs>
        <w:tab w:val="right" w:leader="dot" w:pos="9060"/>
      </w:tabs>
      <w:ind w:firstLine="424" w:firstLineChars="202"/>
    </w:pPr>
    <w:rPr>
      <w:rFonts w:ascii="Times New Roman" w:hAnsi="Times New Roman" w:eastAsia="宋体" w:cs="Times New Roman"/>
      <w:color w:val="000000"/>
      <w:kern w:val="0"/>
      <w:szCs w:val="24"/>
    </w:rPr>
  </w:style>
  <w:style w:type="character" w:customStyle="1" w:styleId="47">
    <w:name w:val="节 字符"/>
    <w:basedOn w:val="24"/>
    <w:link w:val="45"/>
    <w:qFormat/>
    <w:uiPriority w:val="0"/>
    <w:rPr>
      <w:rFonts w:ascii="Times New Roman" w:hAnsi="Times New Roman" w:eastAsia="黑体" w:cs="Times New Roman"/>
      <w:sz w:val="24"/>
      <w:szCs w:val="28"/>
    </w:rPr>
  </w:style>
  <w:style w:type="paragraph" w:customStyle="1" w:styleId="48">
    <w:name w:val="_Style 47"/>
    <w:basedOn w:val="1"/>
    <w:next w:val="1"/>
    <w:qFormat/>
    <w:uiPriority w:val="0"/>
    <w:pPr>
      <w:tabs>
        <w:tab w:val="right" w:leader="dot" w:pos="9060"/>
      </w:tabs>
      <w:ind w:firstLine="424" w:firstLineChars="202"/>
    </w:pPr>
    <w:rPr>
      <w:rFonts w:ascii="Times New Roman" w:hAnsi="Times New Roman" w:eastAsia="宋体" w:cs="Times New Roman"/>
      <w:color w:val="000000"/>
      <w:kern w:val="0"/>
      <w:szCs w:val="24"/>
    </w:rPr>
  </w:style>
  <w:style w:type="table" w:customStyle="1" w:styleId="49">
    <w:name w:val="网格表 31"/>
    <w:basedOn w:val="16"/>
    <w:qFormat/>
    <w:uiPriority w:val="48"/>
    <w:pPr>
      <w:spacing w:line="240" w:lineRule="auto"/>
    </w:pPr>
    <w:rPr>
      <w:kern w:val="0"/>
      <w:sz w:val="20"/>
      <w:szCs w:val="20"/>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Pr>
    <w:tblStylePr w:type="firstRow">
      <w:rPr>
        <w:b/>
        <w:bCs/>
      </w:rPr>
      <w:tcPr>
        <w:tcBorders>
          <w:top w:val="nil"/>
          <w:left w:val="nil"/>
          <w:right w:val="nil"/>
          <w:insideH w:val="nil"/>
          <w:insideV w:val="nil"/>
        </w:tcBorders>
        <w:shd w:val="clear" w:color="auto" w:fill="FFFFFF"/>
      </w:tcPr>
    </w:tblStylePr>
    <w:tblStylePr w:type="lastRow">
      <w:rPr>
        <w:b/>
        <w:bCs/>
      </w:rPr>
      <w:tcPr>
        <w:tcBorders>
          <w:left w:val="nil"/>
          <w:bottom w:val="nil"/>
          <w:right w:val="nil"/>
          <w:insideH w:val="nil"/>
          <w:insideV w:val="nil"/>
        </w:tcBorders>
        <w:shd w:val="clear" w:color="auto" w:fill="FFFFFF"/>
      </w:tcPr>
    </w:tblStylePr>
    <w:tblStylePr w:type="firstCol">
      <w:pPr>
        <w:jc w:val="right"/>
      </w:pPr>
      <w:rPr>
        <w:i/>
        <w:iCs/>
      </w:rPr>
      <w:tcPr>
        <w:tcBorders>
          <w:top w:val="nil"/>
          <w:left w:val="nil"/>
          <w:bottom w:val="nil"/>
          <w:insideH w:val="nil"/>
          <w:insideV w:val="nil"/>
        </w:tcBorders>
        <w:shd w:val="clear" w:color="auto" w:fill="FFFFFF"/>
      </w:tcPr>
    </w:tblStylePr>
    <w:tblStylePr w:type="lastCol">
      <w:rPr>
        <w:i/>
        <w:iCs/>
      </w:rPr>
      <w:tcPr>
        <w:tcBorders>
          <w:top w:val="nil"/>
          <w:bottom w:val="nil"/>
          <w:right w:val="nil"/>
          <w:insideH w:val="nil"/>
          <w:insideV w:val="nil"/>
        </w:tcBorders>
        <w:shd w:val="clear" w:color="auto" w:fill="FFFFFF"/>
      </w:tcPr>
    </w:tblStylePr>
    <w:tblStylePr w:type="band1Vert">
      <w:tcPr>
        <w:shd w:val="clear" w:color="auto" w:fill="CCCCCC"/>
      </w:tcPr>
    </w:tblStylePr>
    <w:tblStylePr w:type="band1Horz">
      <w:tcPr>
        <w:shd w:val="clear" w:color="auto" w:fill="CCCCCC"/>
      </w:tcPr>
    </w:tblStylePr>
    <w:tblStylePr w:type="neCell">
      <w:tcPr>
        <w:tcBorders>
          <w:bottom w:val="single" w:color="666666" w:sz="4" w:space="0"/>
        </w:tcBorders>
      </w:tcPr>
    </w:tblStylePr>
    <w:tblStylePr w:type="nwCell">
      <w:tcPr>
        <w:tcBorders>
          <w:bottom w:val="single" w:color="666666" w:sz="4" w:space="0"/>
        </w:tcBorders>
      </w:tcPr>
    </w:tblStylePr>
    <w:tblStylePr w:type="seCell">
      <w:tcPr>
        <w:tcBorders>
          <w:top w:val="single" w:color="666666" w:sz="4" w:space="0"/>
        </w:tcBorders>
      </w:tcPr>
    </w:tblStylePr>
    <w:tblStylePr w:type="swCell">
      <w:tcPr>
        <w:tcBorders>
          <w:top w:val="single" w:color="666666" w:sz="4" w:space="0"/>
        </w:tcBorders>
      </w:tcPr>
    </w:tblStylePr>
  </w:style>
  <w:style w:type="paragraph" w:customStyle="1" w:styleId="50">
    <w:name w:val="前言、引言标题"/>
    <w:next w:val="5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jpeg"/><Relationship Id="rId33" Type="http://schemas.openxmlformats.org/officeDocument/2006/relationships/image" Target="media/image18.jpeg"/><Relationship Id="rId32" Type="http://schemas.openxmlformats.org/officeDocument/2006/relationships/image" Target="media/image17.png"/><Relationship Id="rId31" Type="http://schemas.openxmlformats.org/officeDocument/2006/relationships/image" Target="media/image16.emf"/><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emf"/><Relationship Id="rId27" Type="http://schemas.openxmlformats.org/officeDocument/2006/relationships/image" Target="media/image12.png"/><Relationship Id="rId26" Type="http://schemas.openxmlformats.org/officeDocument/2006/relationships/image" Target="media/image11.wmf"/><Relationship Id="rId25" Type="http://schemas.openxmlformats.org/officeDocument/2006/relationships/oleObject" Target="embeddings/oleObject4.bin"/><Relationship Id="rId24" Type="http://schemas.openxmlformats.org/officeDocument/2006/relationships/image" Target="media/image10.wmf"/><Relationship Id="rId23" Type="http://schemas.openxmlformats.org/officeDocument/2006/relationships/oleObject" Target="embeddings/oleObject3.bin"/><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08C8BE-30BC-4C17-94D3-846CBC086A92}">
  <ds:schemaRefs/>
</ds:datastoreItem>
</file>

<file path=docProps/app.xml><?xml version="1.0" encoding="utf-8"?>
<Properties xmlns="http://schemas.openxmlformats.org/officeDocument/2006/extended-properties" xmlns:vt="http://schemas.openxmlformats.org/officeDocument/2006/docPropsVTypes">
  <Template>Normal</Template>
  <Pages>44</Pages>
  <Words>15650</Words>
  <Characters>18440</Characters>
  <Lines>184</Lines>
  <Paragraphs>51</Paragraphs>
  <TotalTime>3</TotalTime>
  <ScaleCrop>false</ScaleCrop>
  <LinksUpToDate>false</LinksUpToDate>
  <CharactersWithSpaces>19309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2022-11-03T00:53:00Z</dcterms:created>
  <dc:creator>朱卫如</dc:creator>
  <cp:lastModifiedBy>王云燕</cp:lastModifiedBy>
  <cp:lastPrinted>2022-12-29T10:17:00Z</cp:lastPrinted>
  <dcterms:modified xsi:type="dcterms:W3CDTF">2022-12-29T10:33:44Z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B5E3B9EB5D40454482980DA46C5B5DF0</vt:lpwstr>
  </property>
</Properties>
</file>